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ja-JP"/>
        </w:rPr>
      </w:pPr>
      <w:r>
        <w:rPr>
          <w:rFonts w:ascii="Arial" w:hAnsi="Arial" w:eastAsia="MS Mincho" w:cs="Arial"/>
          <w:b/>
          <w:sz w:val="24"/>
          <w:szCs w:val="24"/>
          <w:lang w:val="en-US"/>
        </w:rPr>
        <w:t xml:space="preserve">3GPP TSG-RAN WG4 Meeting </w:t>
      </w:r>
      <w:r>
        <w:rPr>
          <w:rFonts w:hint="eastAsia" w:ascii="Arial" w:hAnsi="Arial" w:cs="Arial"/>
          <w:b/>
          <w:sz w:val="24"/>
          <w:szCs w:val="24"/>
          <w:lang w:val="en-US" w:eastAsia="zh-CN"/>
        </w:rPr>
        <w:t>#84bis</w:t>
      </w:r>
      <w:r>
        <w:rPr>
          <w:rFonts w:ascii="Arial" w:hAnsi="Arial" w:eastAsia="MS Mincho" w:cs="Arial"/>
          <w:b/>
          <w:sz w:val="24"/>
          <w:szCs w:val="24"/>
          <w:lang w:val="en-US"/>
        </w:rPr>
        <w:tab/>
      </w:r>
      <w:r>
        <w:rPr>
          <w:rFonts w:ascii="Arial" w:hAnsi="Arial" w:eastAsia="MS Mincho" w:cs="Arial"/>
          <w:b/>
          <w:sz w:val="24"/>
          <w:szCs w:val="24"/>
          <w:lang w:val="en-US"/>
        </w:rPr>
        <w:t>R4-</w:t>
      </w:r>
      <w:r>
        <w:rPr>
          <w:rFonts w:hint="eastAsia" w:ascii="Arial" w:hAnsi="Arial" w:cs="Arial"/>
          <w:b/>
          <w:sz w:val="24"/>
          <w:szCs w:val="24"/>
          <w:lang w:val="en-US" w:eastAsia="zh-CN"/>
        </w:rPr>
        <w:t>1710558</w:t>
      </w:r>
      <w:bookmarkStart w:id="0" w:name="_GoBack"/>
      <w:bookmarkEnd w:id="0"/>
    </w:p>
    <w:p>
      <w:pPr>
        <w:tabs>
          <w:tab w:val="right" w:pos="10440"/>
          <w:tab w:val="right" w:pos="13323"/>
        </w:tabs>
        <w:spacing w:afterLines="100"/>
        <w:rPr>
          <w:rFonts w:ascii="Arial" w:hAnsi="Arial" w:eastAsia="MS Mincho" w:cs="Arial"/>
          <w:b/>
          <w:sz w:val="24"/>
          <w:szCs w:val="24"/>
          <w:lang w:eastAsia="ja-JP"/>
        </w:rPr>
      </w:pPr>
      <w:r>
        <w:rPr>
          <w:rFonts w:hint="eastAsia" w:ascii="Arial" w:hAnsi="Arial" w:cs="Arial"/>
          <w:b/>
          <w:sz w:val="24"/>
          <w:szCs w:val="24"/>
          <w:lang w:val="en-US" w:eastAsia="zh-CN"/>
        </w:rPr>
        <w:t>Dubrovnik</w:t>
      </w:r>
      <w:r>
        <w:rPr>
          <w:rFonts w:ascii="Arial" w:hAnsi="Arial" w:cs="Arial"/>
          <w:b/>
          <w:sz w:val="24"/>
          <w:szCs w:val="24"/>
          <w:lang w:val="en-US" w:eastAsia="zh-CN"/>
        </w:rPr>
        <w:t xml:space="preserve">, </w:t>
      </w:r>
      <w:r>
        <w:rPr>
          <w:rFonts w:hint="eastAsia" w:ascii="Arial" w:hAnsi="Arial" w:cs="Arial"/>
          <w:b/>
          <w:sz w:val="24"/>
          <w:szCs w:val="24"/>
          <w:lang w:val="en-US" w:eastAsia="zh-CN"/>
        </w:rPr>
        <w:t>Croatia</w:t>
      </w:r>
      <w:r>
        <w:rPr>
          <w:rFonts w:ascii="Arial" w:hAnsi="Arial" w:cs="Arial"/>
          <w:b/>
          <w:sz w:val="24"/>
          <w:szCs w:val="24"/>
          <w:lang w:val="en-US" w:eastAsia="zh-CN"/>
        </w:rPr>
        <w:t xml:space="preserve">, </w:t>
      </w:r>
      <w:r>
        <w:rPr>
          <w:rFonts w:hint="eastAsia" w:ascii="Arial" w:hAnsi="Arial" w:cs="Arial"/>
          <w:b/>
          <w:sz w:val="24"/>
          <w:szCs w:val="24"/>
          <w:lang w:val="en-US" w:eastAsia="zh-CN"/>
        </w:rPr>
        <w:t>9</w:t>
      </w:r>
      <w:r>
        <w:rPr>
          <w:rFonts w:ascii="Arial" w:hAnsi="Arial" w:cs="Arial"/>
          <w:b/>
          <w:sz w:val="24"/>
          <w:szCs w:val="24"/>
          <w:lang w:val="en-US" w:eastAsia="zh-CN"/>
        </w:rPr>
        <w:t xml:space="preserve"> - </w:t>
      </w:r>
      <w:r>
        <w:rPr>
          <w:rFonts w:hint="eastAsia" w:ascii="Arial" w:hAnsi="Arial" w:cs="Arial"/>
          <w:b/>
          <w:sz w:val="24"/>
          <w:szCs w:val="24"/>
          <w:lang w:val="en-US" w:eastAsia="zh-CN"/>
        </w:rPr>
        <w:t>13 October</w:t>
      </w:r>
      <w:r>
        <w:rPr>
          <w:rFonts w:ascii="Arial" w:hAnsi="Arial" w:cs="Arial"/>
          <w:b/>
          <w:sz w:val="24"/>
          <w:szCs w:val="24"/>
          <w:lang w:val="en-US" w:eastAsia="zh-CN"/>
        </w:rPr>
        <w:t>, 2017</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w:t>
      </w:r>
    </w:p>
    <w:p>
      <w:pPr>
        <w:tabs>
          <w:tab w:val="left" w:pos="1985"/>
        </w:tabs>
        <w:jc w:val="both"/>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Pr>
          <w:rFonts w:hint="eastAsia" w:ascii="Arial" w:hAnsi="Arial" w:cs="Arial"/>
          <w:b/>
          <w:sz w:val="22"/>
          <w:szCs w:val="22"/>
          <w:lang w:val="en-US" w:eastAsia="zh-CN"/>
        </w:rPr>
        <w:t>On EMC RE requirements in NR specifications</w:t>
      </w:r>
    </w:p>
    <w:p>
      <w:pPr>
        <w:tabs>
          <w:tab w:val="left" w:pos="1985"/>
        </w:tabs>
        <w:jc w:val="both"/>
        <w:rPr>
          <w:rFonts w:ascii="Arial" w:hAnsi="Arial" w:cs="Arial"/>
          <w:b/>
          <w:color w:val="000000" w:themeColor="text1"/>
          <w:sz w:val="22"/>
          <w:szCs w:val="22"/>
          <w:lang w:eastAsia="zh-CN"/>
        </w:rPr>
      </w:pPr>
      <w:r>
        <w:rPr>
          <w:rFonts w:ascii="Arial" w:hAnsi="Arial" w:cs="Arial"/>
          <w:b/>
          <w:color w:val="000000" w:themeColor="text1"/>
          <w:sz w:val="22"/>
          <w:szCs w:val="22"/>
        </w:rPr>
        <w:t>Agenda Item:</w:t>
      </w:r>
      <w:r>
        <w:rPr>
          <w:rFonts w:ascii="Arial" w:hAnsi="Arial" w:cs="Arial"/>
          <w:b/>
          <w:color w:val="000000" w:themeColor="text1"/>
          <w:sz w:val="22"/>
          <w:szCs w:val="22"/>
        </w:rPr>
        <w:tab/>
      </w:r>
      <w:r>
        <w:rPr>
          <w:rFonts w:hint="eastAsia" w:ascii="Arial" w:hAnsi="Arial" w:cs="Arial"/>
          <w:color w:val="000000"/>
          <w:sz w:val="21"/>
          <w:szCs w:val="21"/>
          <w:shd w:val="clear" w:color="auto" w:fill="FFFFFF"/>
          <w:lang w:val="en-US" w:eastAsia="zh-CN"/>
        </w:rPr>
        <w:t>9.6.2.1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sz w:val="22"/>
          <w:szCs w:val="22"/>
          <w:lang w:val="en-US" w:eastAsia="zh-CN"/>
        </w:rPr>
        <w:t>Approval</w:t>
      </w:r>
    </w:p>
    <w:p>
      <w:pPr>
        <w:pStyle w:val="2"/>
      </w:pPr>
      <w:r>
        <w:t>Introduction</w:t>
      </w:r>
    </w:p>
    <w:p>
      <w:pPr>
        <w:rPr>
          <w:lang w:val="en-US" w:eastAsia="zh-CN"/>
        </w:rPr>
      </w:pPr>
      <w:r>
        <w:rPr>
          <w:rFonts w:hint="eastAsia"/>
          <w:lang w:val="en-US" w:eastAsia="zh-CN"/>
        </w:rPr>
        <w:t xml:space="preserve">The agreements in WF[1] are listed as follow: </w:t>
      </w:r>
    </w:p>
    <w:p>
      <w:pPr>
        <w:numPr>
          <w:ilvl w:val="0"/>
          <w:numId w:val="7"/>
        </w:numPr>
        <w:rPr>
          <w:lang w:val="en-US" w:eastAsia="zh-CN"/>
        </w:rPr>
      </w:pPr>
      <w:r>
        <w:rPr>
          <w:i/>
          <w:iCs/>
          <w:lang w:eastAsia="zh-CN"/>
        </w:rPr>
        <w:t xml:space="preserve">For NR BS 1-O and 2-O RF radiated spurious emission includes the EMC radiated emissions. </w:t>
      </w:r>
      <w:r>
        <w:rPr>
          <w:i/>
          <w:iCs/>
          <w:lang w:val="en-US" w:eastAsia="zh-CN"/>
        </w:rPr>
        <w:t xml:space="preserve">In this case </w:t>
      </w:r>
      <w:r>
        <w:rPr>
          <w:i/>
          <w:iCs/>
          <w:lang w:eastAsia="zh-CN"/>
        </w:rPr>
        <w:t xml:space="preserve">RF radiated spurious </w:t>
      </w:r>
      <w:r>
        <w:rPr>
          <w:i/>
          <w:iCs/>
          <w:lang w:val="en-US" w:eastAsia="zh-CN"/>
        </w:rPr>
        <w:t xml:space="preserve">emissions and EMC radiated emissions cannot be distinguished in the OTA measurement setup. </w:t>
      </w:r>
    </w:p>
    <w:p>
      <w:pPr>
        <w:numPr>
          <w:ilvl w:val="0"/>
          <w:numId w:val="7"/>
        </w:numPr>
        <w:rPr>
          <w:lang w:val="en-US" w:eastAsia="zh-CN"/>
        </w:rPr>
      </w:pPr>
      <w:r>
        <w:rPr>
          <w:i/>
          <w:iCs/>
          <w:lang w:val="en-US" w:eastAsia="zh-CN"/>
        </w:rPr>
        <w:t>Alternatives on how to handle this issue from the RAN4 specification perspective:</w:t>
      </w:r>
    </w:p>
    <w:p>
      <w:pPr>
        <w:numPr>
          <w:ilvl w:val="1"/>
          <w:numId w:val="7"/>
        </w:numPr>
        <w:rPr>
          <w:lang w:val="en-US" w:eastAsia="zh-CN"/>
        </w:rPr>
      </w:pPr>
      <w:r>
        <w:rPr>
          <w:i/>
          <w:iCs/>
          <w:lang w:val="en-US" w:eastAsia="zh-CN"/>
        </w:rPr>
        <w:t>Option 1: Remove the corresponding EMC radiated emission requirements from TS 38.113.</w:t>
      </w:r>
    </w:p>
    <w:p>
      <w:pPr>
        <w:numPr>
          <w:ilvl w:val="2"/>
          <w:numId w:val="7"/>
        </w:numPr>
        <w:rPr>
          <w:lang w:val="en-US" w:eastAsia="zh-CN"/>
        </w:rPr>
      </w:pPr>
      <w:r>
        <w:rPr>
          <w:i/>
          <w:iCs/>
          <w:lang w:val="en-US" w:eastAsia="zh-CN"/>
        </w:rPr>
        <w:t>Consider EMC radiated emission requirements as included in the OTA RF spurious emission requirements in TS 38.104.</w:t>
      </w:r>
    </w:p>
    <w:p>
      <w:pPr>
        <w:numPr>
          <w:ilvl w:val="2"/>
          <w:numId w:val="7"/>
        </w:numPr>
        <w:rPr>
          <w:lang w:val="en-US" w:eastAsia="zh-CN"/>
        </w:rPr>
      </w:pPr>
      <w:r>
        <w:rPr>
          <w:i/>
          <w:iCs/>
          <w:lang w:val="en-US" w:eastAsia="zh-CN"/>
        </w:rPr>
        <w:t xml:space="preserve">The requirements specification for OTA spurious emission need further study. </w:t>
      </w:r>
    </w:p>
    <w:p>
      <w:pPr>
        <w:numPr>
          <w:ilvl w:val="2"/>
          <w:numId w:val="7"/>
        </w:numPr>
        <w:rPr>
          <w:lang w:val="en-US" w:eastAsia="zh-CN"/>
        </w:rPr>
      </w:pPr>
      <w:r>
        <w:rPr>
          <w:i/>
          <w:iCs/>
          <w:lang w:val="en-US" w:eastAsia="zh-CN"/>
        </w:rPr>
        <w:t xml:space="preserve">Reflect this change in the new conformance requirement for OTA RF spurious emission to be specified in TS 38.141-2. </w:t>
      </w:r>
    </w:p>
    <w:p>
      <w:pPr>
        <w:numPr>
          <w:ilvl w:val="1"/>
          <w:numId w:val="7"/>
        </w:numPr>
        <w:rPr>
          <w:lang w:val="en-US" w:eastAsia="zh-CN"/>
        </w:rPr>
      </w:pPr>
      <w:r>
        <w:rPr>
          <w:i/>
          <w:iCs/>
          <w:lang w:val="en-US" w:eastAsia="zh-CN"/>
        </w:rPr>
        <w:t>Option 2: Other solutions not precluded.</w:t>
      </w:r>
    </w:p>
    <w:p>
      <w:pPr>
        <w:rPr>
          <w:lang w:val="en-US" w:eastAsia="zh-CN"/>
        </w:rPr>
      </w:pPr>
      <w:r>
        <w:rPr>
          <w:rFonts w:hint="eastAsia"/>
          <w:lang w:val="en-US" w:eastAsia="zh-CN"/>
        </w:rPr>
        <w:t>In RAN4 meeting NR</w:t>
      </w:r>
      <w:r>
        <w:rPr>
          <w:lang w:val="en-US" w:eastAsia="zh-CN"/>
        </w:rPr>
        <w:t xml:space="preserve"> Ad Hoc </w:t>
      </w:r>
      <w:r>
        <w:rPr>
          <w:rFonts w:hint="eastAsia"/>
          <w:lang w:val="en-US" w:eastAsia="zh-CN"/>
        </w:rPr>
        <w:t xml:space="preserve">#3, it was proposed in [2] that we should finish the core part: sections 2, 3, 4 (exclusion bands), 7, 8, 9 of TS 38.113 by December. To meet the time-line of December, it should be finalized the radiated emission requirements as soon as possible. </w:t>
      </w:r>
    </w:p>
    <w:p>
      <w:pPr>
        <w:rPr>
          <w:lang w:val="en-US" w:eastAsia="zh-CN"/>
        </w:rPr>
      </w:pPr>
      <w:r>
        <w:rPr>
          <w:rFonts w:hint="eastAsia"/>
          <w:lang w:val="en-US" w:eastAsia="zh-CN"/>
        </w:rPr>
        <w:t>In this contribution</w:t>
      </w:r>
      <w:r>
        <w:rPr>
          <w:lang w:val="en-US" w:eastAsia="zh-CN"/>
        </w:rPr>
        <w:t>,</w:t>
      </w:r>
      <w:r>
        <w:rPr>
          <w:rFonts w:hint="eastAsia"/>
          <w:lang w:val="en-US" w:eastAsia="zh-CN"/>
        </w:rPr>
        <w:t xml:space="preserve">  we continue to share some consideration on the EMC radiated emission.</w:t>
      </w:r>
    </w:p>
    <w:p>
      <w:pPr>
        <w:pStyle w:val="2"/>
        <w:rPr>
          <w:lang w:eastAsia="zh-CN"/>
        </w:rPr>
      </w:pPr>
      <w:r>
        <w:rPr>
          <w:rFonts w:hint="eastAsia"/>
          <w:lang w:val="en-US" w:eastAsia="zh-CN"/>
        </w:rPr>
        <w:t xml:space="preserve"> </w:t>
      </w:r>
      <w:r>
        <w:rPr>
          <w:lang w:eastAsia="zh-CN"/>
        </w:rPr>
        <w:t>Discussion</w:t>
      </w:r>
    </w:p>
    <w:p>
      <w:pPr>
        <w:rPr>
          <w:b/>
          <w:bCs/>
          <w:lang w:val="en-US" w:eastAsia="zh-CN"/>
        </w:rPr>
      </w:pPr>
      <w:r>
        <w:rPr>
          <w:rFonts w:hint="eastAsia"/>
          <w:b/>
          <w:bCs/>
          <w:lang w:val="en-US" w:eastAsia="zh-CN"/>
        </w:rPr>
        <w:t>2.1 Range 1-O and 2 NR BS</w:t>
      </w:r>
    </w:p>
    <w:p>
      <w:pPr>
        <w:rPr>
          <w:lang w:val="en-US" w:eastAsia="zh-CN"/>
        </w:rPr>
      </w:pPr>
      <w:r>
        <w:rPr>
          <w:rFonts w:hint="eastAsia"/>
          <w:lang w:val="en-US" w:eastAsia="zh-CN"/>
        </w:rPr>
        <w:t>In [3], EMC radiated emissions and RF conformance requirement for transmitter spurious emissions in 36 series and 37 series specifications are compared and it is found that the OTA spurious emission requirements includes the EMC radiated emission requirements, which is consistent with Option 1 listed above in WF[1].</w:t>
      </w:r>
    </w:p>
    <w:p>
      <w:pPr>
        <w:rPr>
          <w:lang w:val="en-US" w:eastAsia="zh-CN"/>
        </w:rPr>
      </w:pPr>
      <w:r>
        <w:rPr>
          <w:rFonts w:hint="eastAsia"/>
          <w:lang w:val="en-US" w:eastAsia="zh-CN"/>
        </w:rPr>
        <w:t>Considering the TS 38.113 time-line in</w:t>
      </w:r>
      <w:r>
        <w:rPr>
          <w:lang w:val="en-US" w:eastAsia="zh-CN"/>
        </w:rPr>
        <w:t xml:space="preserve"> </w:t>
      </w:r>
      <w:r>
        <w:rPr>
          <w:rFonts w:hint="eastAsia"/>
          <w:lang w:val="en-US" w:eastAsia="zh-CN"/>
        </w:rPr>
        <w:t xml:space="preserve">[2] that we need to finish section 8 </w:t>
      </w:r>
      <w:r>
        <w:rPr>
          <w:lang w:val="en-US" w:eastAsia="zh-CN"/>
        </w:rPr>
        <w:t>“</w:t>
      </w:r>
      <w:r>
        <w:rPr>
          <w:rFonts w:hint="eastAsia"/>
          <w:lang w:val="en-US" w:eastAsia="zh-CN"/>
        </w:rPr>
        <w:t>Emission</w:t>
      </w:r>
      <w:r>
        <w:rPr>
          <w:lang w:val="en-US" w:eastAsia="zh-CN"/>
        </w:rPr>
        <w:t>”</w:t>
      </w:r>
      <w:r>
        <w:rPr>
          <w:rFonts w:hint="eastAsia"/>
          <w:lang w:val="en-US" w:eastAsia="zh-CN"/>
        </w:rPr>
        <w:t xml:space="preserve"> by December and there are no other solutions provided so far, it is proper to choose Option 1 to catch up with the deadline in [2].</w:t>
      </w:r>
    </w:p>
    <w:p>
      <w:pPr>
        <w:rPr>
          <w:lang w:val="en-US" w:eastAsia="zh-CN"/>
        </w:rPr>
      </w:pPr>
      <w:r>
        <w:rPr>
          <w:rFonts w:hint="eastAsia"/>
          <w:b/>
          <w:bCs/>
          <w:lang w:val="en-US" w:eastAsia="zh-CN"/>
        </w:rPr>
        <w:t>Proposal 1:</w:t>
      </w:r>
      <w:r>
        <w:rPr>
          <w:b/>
          <w:bCs/>
          <w:lang w:val="en-US" w:eastAsia="zh-CN"/>
        </w:rPr>
        <w:t xml:space="preserve"> </w:t>
      </w:r>
      <w:r>
        <w:rPr>
          <w:rFonts w:hint="eastAsia"/>
          <w:b/>
          <w:bCs/>
          <w:lang w:val="en-US" w:eastAsia="zh-CN"/>
        </w:rPr>
        <w:t>For NR BS Range 1-O and 2-O, remove the corresponding EMC radiated emission requirements from TS 38.113 .</w:t>
      </w:r>
    </w:p>
    <w:p>
      <w:pPr>
        <w:rPr>
          <w:b/>
          <w:bCs/>
          <w:lang w:val="en-US" w:eastAsia="zh-CN"/>
        </w:rPr>
      </w:pPr>
      <w:r>
        <w:rPr>
          <w:rFonts w:hint="eastAsia"/>
          <w:b/>
          <w:bCs/>
          <w:lang w:val="en-US" w:eastAsia="zh-CN"/>
        </w:rPr>
        <w:t>2.2 Range 1-C and 1-H NR BS</w:t>
      </w:r>
    </w:p>
    <w:p>
      <w:pPr>
        <w:rPr>
          <w:lang w:val="en-US" w:eastAsia="zh-CN"/>
        </w:rPr>
      </w:pPr>
      <w:r>
        <w:rPr>
          <w:lang w:val="en-US" w:eastAsia="zh-CN"/>
        </w:rPr>
        <w:t>As TS 38.1</w:t>
      </w:r>
      <w:r>
        <w:rPr>
          <w:rFonts w:hint="eastAsia"/>
          <w:lang w:val="en-US" w:eastAsia="zh-CN"/>
        </w:rPr>
        <w:t>13</w:t>
      </w:r>
      <w:r>
        <w:rPr>
          <w:lang w:val="en-US" w:eastAsia="zh-CN"/>
        </w:rPr>
        <w:t xml:space="preserve"> is intended to capture requirements for all BS types, </w:t>
      </w:r>
      <w:r>
        <w:rPr>
          <w:rFonts w:hint="eastAsia"/>
          <w:lang w:val="en-US" w:eastAsia="zh-CN"/>
        </w:rPr>
        <w:t>EMC requirements for NR BS for Range 1-C and 1-H should also be considered. In the previous meetings, some interested companies have provided contributions [3],</w:t>
      </w:r>
      <w:r>
        <w:rPr>
          <w:lang w:val="en-US" w:eastAsia="zh-CN"/>
        </w:rPr>
        <w:t xml:space="preserve"> </w:t>
      </w:r>
      <w:r>
        <w:rPr>
          <w:rFonts w:hint="eastAsia"/>
          <w:lang w:val="en-US" w:eastAsia="zh-CN"/>
        </w:rPr>
        <w:t xml:space="preserve">[4] and [5] on this topic. Two options were mentioned during the discussion, </w:t>
      </w:r>
      <w:r>
        <w:rPr>
          <w:lang w:val="en-US" w:eastAsia="zh-CN"/>
        </w:rPr>
        <w:t>which are</w:t>
      </w:r>
      <w:r>
        <w:rPr>
          <w:rFonts w:hint="eastAsia"/>
          <w:lang w:val="en-US" w:eastAsia="zh-CN"/>
        </w:rPr>
        <w:t xml:space="preserve"> summarized and compared as follow</w:t>
      </w:r>
      <w:r>
        <w:rPr>
          <w:lang w:val="en-US" w:eastAsia="zh-CN"/>
        </w:rPr>
        <w:t>ing</w:t>
      </w:r>
      <w:r>
        <w:rPr>
          <w:rFonts w:hint="eastAsia"/>
          <w:lang w:val="en-US" w:eastAsia="zh-CN"/>
        </w:rPr>
        <w:t xml:space="preserve">: </w:t>
      </w:r>
    </w:p>
    <w:p>
      <w:pPr>
        <w:ind w:left="200" w:leftChars="100"/>
        <w:rPr>
          <w:lang w:val="en-US" w:eastAsia="zh-CN"/>
        </w:rPr>
      </w:pPr>
      <w:r>
        <w:rPr>
          <w:rFonts w:hint="eastAsia"/>
          <w:b/>
          <w:bCs/>
          <w:lang w:val="en-US" w:eastAsia="zh-CN"/>
        </w:rPr>
        <w:t>Option 1</w:t>
      </w:r>
      <w:r>
        <w:rPr>
          <w:rFonts w:hint="eastAsia"/>
          <w:lang w:val="en-US" w:eastAsia="zh-CN"/>
        </w:rPr>
        <w:t>: Remove the EMC radiated emission requirements from TS 38.113. Add RF Radiated Spurious Emission requirements covering the radiated emission of enclosure port as per SM.329</w:t>
      </w:r>
      <w:r>
        <w:rPr>
          <w:lang w:val="en-US" w:eastAsia="zh-CN"/>
        </w:rPr>
        <w:t xml:space="preserve"> </w:t>
      </w:r>
      <w:r>
        <w:rPr>
          <w:rFonts w:hint="eastAsia"/>
          <w:lang w:val="en-US" w:eastAsia="zh-CN"/>
        </w:rPr>
        <w:t>[6] in TS 38.104 and TS 38.141-2 using the termination method .</w:t>
      </w:r>
    </w:p>
    <w:p>
      <w:pPr>
        <w:spacing w:line="240" w:lineRule="auto"/>
        <w:ind w:left="200" w:leftChars="100"/>
        <w:rPr>
          <w:lang w:val="en-US" w:eastAsia="zh-CN"/>
        </w:rPr>
      </w:pPr>
      <w:r>
        <w:rPr>
          <w:rFonts w:hint="eastAsia"/>
          <w:lang w:val="en-US" w:eastAsia="zh-CN"/>
        </w:rPr>
        <w:t>Pro</w:t>
      </w:r>
      <w:r>
        <w:rPr>
          <w:lang w:val="en-US" w:eastAsia="zh-CN"/>
        </w:rPr>
        <w:t>’</w:t>
      </w:r>
      <w:r>
        <w:rPr>
          <w:rFonts w:hint="eastAsia"/>
          <w:lang w:val="en-US" w:eastAsia="zh-CN"/>
        </w:rPr>
        <w:t>s:</w:t>
      </w:r>
    </w:p>
    <w:p>
      <w:pPr>
        <w:spacing w:line="240" w:lineRule="auto"/>
        <w:ind w:left="400" w:leftChars="200"/>
        <w:rPr>
          <w:lang w:val="en-US" w:eastAsia="zh-CN"/>
        </w:rPr>
      </w:pPr>
      <w:r>
        <w:rPr>
          <w:rFonts w:hint="eastAsia"/>
          <w:lang w:val="en-US" w:eastAsia="zh-CN"/>
        </w:rPr>
        <w:t>There will be no EMC Radiated Emission requirements for NR BS in TS 38.113 which are the same as EU and US</w:t>
      </w:r>
      <w:r>
        <w:rPr>
          <w:lang w:val="en-US" w:eastAsia="zh-CN"/>
        </w:rPr>
        <w:t>’</w:t>
      </w:r>
      <w:r>
        <w:rPr>
          <w:rFonts w:hint="eastAsia"/>
          <w:lang w:val="en-US" w:eastAsia="zh-CN"/>
        </w:rPr>
        <w:t>s regulatory</w:t>
      </w:r>
      <w:r>
        <w:rPr>
          <w:lang w:val="en-US" w:eastAsia="zh-CN"/>
        </w:rPr>
        <w:t xml:space="preserve"> </w:t>
      </w:r>
      <w:r>
        <w:rPr>
          <w:rFonts w:hint="eastAsia"/>
          <w:lang w:val="en-US" w:eastAsia="zh-CN"/>
        </w:rPr>
        <w:t xml:space="preserve">[3]. </w:t>
      </w:r>
    </w:p>
    <w:p>
      <w:pPr>
        <w:spacing w:line="240" w:lineRule="auto"/>
        <w:ind w:left="200" w:leftChars="100"/>
        <w:rPr>
          <w:lang w:val="en-US" w:eastAsia="zh-CN"/>
        </w:rPr>
      </w:pPr>
      <w:r>
        <w:rPr>
          <w:rFonts w:hint="eastAsia"/>
          <w:lang w:val="en-US" w:eastAsia="zh-CN"/>
        </w:rPr>
        <w:t>Con</w:t>
      </w:r>
      <w:r>
        <w:rPr>
          <w:lang w:val="en-US" w:eastAsia="zh-CN"/>
        </w:rPr>
        <w:t>’</w:t>
      </w:r>
      <w:r>
        <w:rPr>
          <w:rFonts w:hint="eastAsia"/>
          <w:lang w:val="en-US" w:eastAsia="zh-CN"/>
        </w:rPr>
        <w:t>s:</w:t>
      </w:r>
    </w:p>
    <w:p>
      <w:pPr>
        <w:spacing w:line="240" w:lineRule="auto"/>
        <w:ind w:left="400" w:leftChars="200"/>
        <w:rPr>
          <w:lang w:val="en-US" w:eastAsia="zh-CN"/>
        </w:rPr>
      </w:pPr>
      <w:r>
        <w:rPr>
          <w:rFonts w:hint="eastAsia"/>
          <w:lang w:val="en-US" w:eastAsia="zh-CN"/>
        </w:rPr>
        <w:t xml:space="preserve">Some changes in TS 38.104 and TS 38.141-2 need to be discussed and approved . </w:t>
      </w:r>
    </w:p>
    <w:p>
      <w:pPr>
        <w:ind w:left="200" w:leftChars="100"/>
        <w:rPr>
          <w:lang w:val="en-US" w:eastAsia="zh-CN"/>
        </w:rPr>
      </w:pPr>
      <w:r>
        <w:rPr>
          <w:rFonts w:hint="eastAsia"/>
          <w:b/>
          <w:bCs/>
          <w:lang w:val="en-US" w:eastAsia="zh-CN"/>
        </w:rPr>
        <w:t>Option 2</w:t>
      </w:r>
      <w:r>
        <w:rPr>
          <w:rFonts w:hint="eastAsia"/>
          <w:lang w:val="en-US" w:eastAsia="zh-CN"/>
        </w:rPr>
        <w:t>: Other possible solution: Keep the EMC radiated emission requirements in TS 38.113 for NR BS Range 1-C and 1-H and the termination method should be used as TS 36.113[7] with no extra changes made in TS 38.104 and TS 38.141-2.</w:t>
      </w:r>
    </w:p>
    <w:p>
      <w:pPr>
        <w:spacing w:line="240" w:lineRule="auto"/>
        <w:ind w:left="200" w:leftChars="100"/>
        <w:rPr>
          <w:lang w:val="en-US" w:eastAsia="zh-CN"/>
        </w:rPr>
      </w:pPr>
      <w:r>
        <w:rPr>
          <w:rFonts w:hint="eastAsia"/>
          <w:lang w:val="en-US" w:eastAsia="zh-CN"/>
        </w:rPr>
        <w:t>Pro</w:t>
      </w:r>
      <w:r>
        <w:rPr>
          <w:lang w:val="en-US" w:eastAsia="zh-CN"/>
        </w:rPr>
        <w:t>’</w:t>
      </w:r>
      <w:r>
        <w:rPr>
          <w:rFonts w:hint="eastAsia"/>
          <w:lang w:val="en-US" w:eastAsia="zh-CN"/>
        </w:rPr>
        <w:t>s:</w:t>
      </w:r>
    </w:p>
    <w:p>
      <w:pPr>
        <w:spacing w:line="240" w:lineRule="auto"/>
        <w:ind w:left="400" w:leftChars="200"/>
        <w:rPr>
          <w:lang w:val="en-US" w:eastAsia="zh-CN"/>
        </w:rPr>
      </w:pPr>
      <w:r>
        <w:rPr>
          <w:rFonts w:hint="eastAsia"/>
          <w:lang w:val="en-US" w:eastAsia="zh-CN"/>
        </w:rPr>
        <w:t>Few changes are needed for TS 38.113, TS 38.104 and TS 38.141-2.</w:t>
      </w:r>
    </w:p>
    <w:p>
      <w:pPr>
        <w:spacing w:line="240" w:lineRule="auto"/>
        <w:ind w:left="200" w:leftChars="100"/>
        <w:rPr>
          <w:lang w:val="en-US" w:eastAsia="zh-CN"/>
        </w:rPr>
      </w:pPr>
      <w:r>
        <w:rPr>
          <w:rFonts w:hint="eastAsia"/>
          <w:lang w:val="en-US" w:eastAsia="zh-CN"/>
        </w:rPr>
        <w:t>Con</w:t>
      </w:r>
      <w:r>
        <w:rPr>
          <w:lang w:val="en-US" w:eastAsia="zh-CN"/>
        </w:rPr>
        <w:t>’</w:t>
      </w:r>
      <w:r>
        <w:rPr>
          <w:rFonts w:hint="eastAsia"/>
          <w:lang w:val="en-US" w:eastAsia="zh-CN"/>
        </w:rPr>
        <w:t>s:</w:t>
      </w:r>
    </w:p>
    <w:p>
      <w:pPr>
        <w:spacing w:line="240" w:lineRule="auto"/>
        <w:ind w:left="400" w:leftChars="200"/>
        <w:rPr>
          <w:lang w:val="en-US" w:eastAsia="zh-CN"/>
        </w:rPr>
      </w:pPr>
      <w:r>
        <w:rPr>
          <w:rFonts w:hint="eastAsia"/>
          <w:lang w:val="en-US" w:eastAsia="zh-CN"/>
        </w:rPr>
        <w:t>Cause misunderstanding of the test scope when compared to Range 1-O and Range 2 cases.</w:t>
      </w:r>
    </w:p>
    <w:p>
      <w:pPr>
        <w:rPr>
          <w:lang w:val="en-US" w:eastAsia="zh-CN"/>
        </w:rPr>
      </w:pPr>
      <w:r>
        <w:rPr>
          <w:rFonts w:hint="eastAsia"/>
          <w:lang w:val="en-US" w:eastAsia="zh-CN"/>
        </w:rPr>
        <w:t>It can be seen that although it will cause misunderstanding of the test scope, few changes are needed for option 2.  Since the issue for EMC radiated emission and RF radiated spurious emission ha</w:t>
      </w:r>
      <w:r>
        <w:rPr>
          <w:lang w:val="en-US" w:eastAsia="zh-CN"/>
        </w:rPr>
        <w:t>s</w:t>
      </w:r>
      <w:r>
        <w:rPr>
          <w:rFonts w:hint="eastAsia"/>
          <w:lang w:val="en-US" w:eastAsia="zh-CN"/>
        </w:rPr>
        <w:t xml:space="preserve"> been discussed for almost one year, and there were no other options except for the above two options. Considering the TS 38.113 time-line that we need to finish section 8 </w:t>
      </w:r>
      <w:r>
        <w:rPr>
          <w:lang w:val="en-US" w:eastAsia="zh-CN"/>
        </w:rPr>
        <w:t>“</w:t>
      </w:r>
      <w:r>
        <w:rPr>
          <w:rFonts w:hint="eastAsia"/>
          <w:lang w:val="en-US" w:eastAsia="zh-CN"/>
        </w:rPr>
        <w:t>Emission</w:t>
      </w:r>
      <w:r>
        <w:rPr>
          <w:lang w:val="en-US" w:eastAsia="zh-CN"/>
        </w:rPr>
        <w:t>”</w:t>
      </w:r>
      <w:r>
        <w:rPr>
          <w:rFonts w:hint="eastAsia"/>
          <w:lang w:val="en-US" w:eastAsia="zh-CN"/>
        </w:rPr>
        <w:t xml:space="preserve"> by December and to promote the standardization progress, it is reasonable to adopt option 2.</w:t>
      </w:r>
    </w:p>
    <w:p>
      <w:pPr>
        <w:spacing w:line="240" w:lineRule="auto"/>
        <w:rPr>
          <w:b/>
          <w:bCs/>
          <w:lang w:val="en-US" w:eastAsia="zh-CN"/>
        </w:rPr>
      </w:pPr>
      <w:r>
        <w:rPr>
          <w:rFonts w:hint="eastAsia"/>
          <w:b/>
          <w:bCs/>
          <w:lang w:val="en-US" w:eastAsia="zh-CN"/>
        </w:rPr>
        <w:t>Proposal 2: Keep the EMC radiated emission requirements in TS 38.113 for NR BS Range 1-C and 1-H and the termination method should be used as TS 36.113[7] with no extra changes made in TS 38.104 and TS 38.141-2.</w:t>
      </w:r>
    </w:p>
    <w:p>
      <w:pPr>
        <w:pStyle w:val="2"/>
        <w:rPr>
          <w:rFonts w:cs="Arial"/>
          <w:lang w:eastAsia="zh-CN"/>
        </w:rPr>
      </w:pPr>
      <w:r>
        <w:rPr>
          <w:rFonts w:cs="Arial"/>
          <w:lang w:eastAsia="zh-CN"/>
        </w:rPr>
        <w:t>Conclusion</w:t>
      </w:r>
    </w:p>
    <w:p>
      <w:pPr>
        <w:rPr>
          <w:lang w:val="en-US" w:eastAsia="zh-CN"/>
        </w:rPr>
      </w:pPr>
      <w:r>
        <w:rPr>
          <w:rFonts w:hint="eastAsia"/>
          <w:color w:val="000000"/>
          <w:lang w:val="en-US" w:eastAsia="zh-CN"/>
        </w:rPr>
        <w:t>In this contribution, w</w:t>
      </w:r>
      <w:r>
        <w:rPr>
          <w:rFonts w:hint="eastAsia"/>
          <w:lang w:val="en-US" w:eastAsia="zh-CN"/>
        </w:rPr>
        <w:t>e reviewed the formal discussion on EMC RE requirements and finalize the requirements as:</w:t>
      </w:r>
    </w:p>
    <w:p>
      <w:pPr>
        <w:rPr>
          <w:rFonts w:hint="eastAsia"/>
          <w:b/>
          <w:bCs/>
          <w:lang w:val="en-US" w:eastAsia="zh-CN"/>
        </w:rPr>
      </w:pPr>
      <w:r>
        <w:rPr>
          <w:rFonts w:hint="eastAsia"/>
          <w:b/>
          <w:bCs/>
          <w:lang w:val="en-US" w:eastAsia="zh-CN"/>
        </w:rPr>
        <w:t>Proposal 1:For NR BS Range 1-O and 2-O, remove the corresponding EMC radiated emission requirements from TS 38.113 .</w:t>
      </w:r>
    </w:p>
    <w:p>
      <w:pPr>
        <w:spacing w:line="240" w:lineRule="auto"/>
        <w:rPr>
          <w:b/>
          <w:bCs/>
          <w:lang w:val="en-US" w:eastAsia="zh-CN"/>
        </w:rPr>
      </w:pPr>
      <w:r>
        <w:rPr>
          <w:rFonts w:hint="eastAsia"/>
          <w:b/>
          <w:bCs/>
          <w:lang w:val="en-US" w:eastAsia="zh-CN"/>
        </w:rPr>
        <w:t>Proposal 2: Keep the EMC radiated emission requirements in TS 38.113 for NR BS Range 1-C and 1-H and the termination method should be used as TS 36.113[7] with no extra changes made in TS 38.104 and TS 38.141-2.</w:t>
      </w:r>
    </w:p>
    <w:p>
      <w:pPr>
        <w:pStyle w:val="2"/>
        <w:numPr>
          <w:ilvl w:val="0"/>
          <w:numId w:val="0"/>
        </w:numPr>
        <w:ind w:left="432" w:hanging="432"/>
        <w:rPr>
          <w:rFonts w:cs="Arial"/>
          <w:lang w:eastAsia="zh-CN"/>
        </w:rPr>
      </w:pPr>
      <w:r>
        <w:rPr>
          <w:rFonts w:cs="Arial"/>
          <w:lang w:eastAsia="zh-CN"/>
        </w:rPr>
        <w:t>References</w:t>
      </w:r>
    </w:p>
    <w:p>
      <w:pPr>
        <w:pStyle w:val="120"/>
        <w:numPr>
          <w:ilvl w:val="0"/>
          <w:numId w:val="8"/>
        </w:numPr>
        <w:rPr>
          <w:sz w:val="21"/>
          <w:szCs w:val="22"/>
          <w:lang w:val="en-US" w:eastAsia="zh-CN"/>
        </w:rPr>
      </w:pPr>
      <w:r>
        <w:rPr>
          <w:rFonts w:hint="eastAsia"/>
          <w:sz w:val="21"/>
          <w:szCs w:val="22"/>
          <w:lang w:val="en-US" w:eastAsia="zh-CN"/>
        </w:rPr>
        <w:t>R4-1710019, WF on EMC radiated emission and RF spurious emission requirements for NR BS, Ericsson, Huawei, ZTE, Docomo</w:t>
      </w:r>
    </w:p>
    <w:p>
      <w:pPr>
        <w:pStyle w:val="120"/>
        <w:numPr>
          <w:ilvl w:val="0"/>
          <w:numId w:val="8"/>
        </w:numPr>
        <w:rPr>
          <w:sz w:val="21"/>
          <w:szCs w:val="22"/>
          <w:lang w:val="en-US" w:eastAsia="zh-CN"/>
        </w:rPr>
      </w:pPr>
      <w:r>
        <w:rPr>
          <w:rFonts w:hint="eastAsia"/>
          <w:sz w:val="21"/>
          <w:szCs w:val="22"/>
          <w:lang w:val="en-US" w:eastAsia="zh-CN"/>
        </w:rPr>
        <w:t>R4-1710018, Timeline for NR BS EMC specification TS 38.113, ZTE</w:t>
      </w:r>
    </w:p>
    <w:p>
      <w:pPr>
        <w:pStyle w:val="120"/>
        <w:numPr>
          <w:ilvl w:val="0"/>
          <w:numId w:val="8"/>
        </w:numPr>
        <w:rPr>
          <w:sz w:val="21"/>
          <w:szCs w:val="22"/>
          <w:lang w:val="en-US" w:eastAsia="zh-CN"/>
        </w:rPr>
      </w:pPr>
      <w:r>
        <w:rPr>
          <w:rFonts w:hint="eastAsia"/>
          <w:sz w:val="21"/>
          <w:szCs w:val="22"/>
          <w:lang w:val="en-US" w:eastAsia="zh-CN"/>
        </w:rPr>
        <w:t>R4-1709596, Further consideration on EMC RE requirement for OTA BS in TS 38.113, ZTE</w:t>
      </w:r>
    </w:p>
    <w:p>
      <w:pPr>
        <w:pStyle w:val="120"/>
        <w:numPr>
          <w:ilvl w:val="0"/>
          <w:numId w:val="8"/>
        </w:numPr>
        <w:rPr>
          <w:sz w:val="21"/>
          <w:szCs w:val="22"/>
          <w:lang w:val="en-US" w:eastAsia="zh-CN"/>
        </w:rPr>
      </w:pPr>
      <w:r>
        <w:rPr>
          <w:rFonts w:hint="eastAsia"/>
          <w:sz w:val="21"/>
          <w:szCs w:val="22"/>
          <w:lang w:val="en-US" w:eastAsia="zh-CN"/>
        </w:rPr>
        <w:t xml:space="preserve">R4-1709545, </w:t>
      </w:r>
      <w:r>
        <w:t>Discussion on EMC radiated emission and RF spurious emission requirements for NR BS</w:t>
      </w:r>
      <w:r>
        <w:rPr>
          <w:rFonts w:hint="eastAsia" w:eastAsia="宋体"/>
          <w:lang w:val="en-US" w:eastAsia="zh-CN"/>
        </w:rPr>
        <w:t>, Ericsson</w:t>
      </w:r>
    </w:p>
    <w:p>
      <w:pPr>
        <w:pStyle w:val="120"/>
        <w:numPr>
          <w:ilvl w:val="0"/>
          <w:numId w:val="8"/>
        </w:numPr>
        <w:rPr>
          <w:sz w:val="21"/>
          <w:szCs w:val="22"/>
          <w:lang w:val="en-US" w:eastAsia="zh-CN"/>
        </w:rPr>
      </w:pPr>
      <w:r>
        <w:rPr>
          <w:rFonts w:hint="eastAsia"/>
          <w:sz w:val="21"/>
          <w:szCs w:val="22"/>
          <w:lang w:val="en-US" w:eastAsia="zh-CN"/>
        </w:rPr>
        <w:t>R4-1703899, Adding ERP and TRP for EMC emissions and SEM requirements, Huawei</w:t>
      </w:r>
    </w:p>
    <w:p>
      <w:pPr>
        <w:pStyle w:val="120"/>
        <w:numPr>
          <w:ilvl w:val="0"/>
          <w:numId w:val="8"/>
        </w:numPr>
        <w:rPr>
          <w:sz w:val="21"/>
          <w:szCs w:val="22"/>
          <w:lang w:val="en-US" w:eastAsia="zh-CN"/>
        </w:rPr>
      </w:pPr>
      <w:r>
        <w:rPr>
          <w:rFonts w:hint="eastAsia"/>
          <w:lang w:val="en-US" w:eastAsia="zh-CN"/>
        </w:rPr>
        <w:t xml:space="preserve">ITU-R SM.329-12, Unwanted emissions in the spurious domain </w:t>
      </w:r>
    </w:p>
    <w:p>
      <w:pPr>
        <w:pStyle w:val="120"/>
        <w:numPr>
          <w:ilvl w:val="0"/>
          <w:numId w:val="8"/>
        </w:numPr>
        <w:rPr>
          <w:lang w:eastAsia="zh-CN"/>
        </w:rPr>
      </w:pPr>
      <w:r>
        <w:rPr>
          <w:rFonts w:hint="eastAsia"/>
          <w:lang w:val="en-US" w:eastAsia="zh-CN"/>
        </w:rPr>
        <w:t>TS 36.113</w:t>
      </w:r>
    </w:p>
    <w:sectPr>
      <w:footnotePr>
        <w:numRestart w:val="eachSect"/>
      </w:footnotePr>
      <w:pgSz w:w="11907" w:h="16840"/>
      <w:pgMar w:top="794" w:right="794" w:bottom="993" w:left="79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roman"/>
    <w:pitch w:val="default"/>
    <w:sig w:usb0="00000000" w:usb1="00000000" w:usb2="0000003F" w:usb3="00000000" w:csb0="603F01FF" w:csb1="FFFF0000"/>
  </w:font>
  <w:font w:name="Avenir Next">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ZapfDingbats">
    <w:altName w:val="Segoe Print"/>
    <w:panose1 w:val="00000000000000000000"/>
    <w:charset w:val="02"/>
    <w:family w:val="decorative"/>
    <w:pitch w:val="default"/>
    <w:sig w:usb0="00000000" w:usb1="00000000" w:usb2="00000000" w:usb3="00000000" w:csb0="80000000" w:csb1="0000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EE"/>
    <w:family w:val="swiss"/>
    <w:pitch w:val="default"/>
    <w:sig w:usb0="A00002EF" w:usb1="4000207B" w:usb2="00000000" w:usb3="00000000" w:csb0="2000019F"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CD41FD"/>
    <w:multiLevelType w:val="multilevel"/>
    <w:tmpl w:val="1BCD41FD"/>
    <w:lvl w:ilvl="0" w:tentative="0">
      <w:start w:val="1"/>
      <w:numFmt w:val="bullet"/>
      <w:lvlText w:val="•"/>
      <w:lvlJc w:val="left"/>
      <w:pPr>
        <w:tabs>
          <w:tab w:val="left" w:pos="720"/>
        </w:tabs>
        <w:ind w:left="720" w:hanging="360"/>
      </w:pPr>
      <w:rPr>
        <w:rFonts w:hint="default" w:ascii="Arial" w:hAnsi="Arial"/>
      </w:rPr>
    </w:lvl>
    <w:lvl w:ilvl="1" w:tentative="0">
      <w:start w:val="1967"/>
      <w:numFmt w:val="bullet"/>
      <w:lvlText w:val="–"/>
      <w:lvlJc w:val="left"/>
      <w:pPr>
        <w:tabs>
          <w:tab w:val="left" w:pos="1440"/>
        </w:tabs>
        <w:ind w:left="1440" w:hanging="360"/>
      </w:pPr>
      <w:rPr>
        <w:rFonts w:hint="default" w:ascii="Arial" w:hAnsi="Arial"/>
      </w:rPr>
    </w:lvl>
    <w:lvl w:ilvl="2" w:tentative="0">
      <w:start w:val="1967"/>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
    <w:nsid w:val="3A877D64"/>
    <w:multiLevelType w:val="singleLevel"/>
    <w:tmpl w:val="3A877D64"/>
    <w:lvl w:ilvl="0" w:tentative="0">
      <w:start w:val="1"/>
      <w:numFmt w:val="decimal"/>
      <w:pStyle w:val="118"/>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106"/>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rPr>
    </w:lvl>
  </w:abstractNum>
  <w:abstractNum w:abstractNumId="3">
    <w:nsid w:val="534B328A"/>
    <w:multiLevelType w:val="multilevel"/>
    <w:tmpl w:val="534B328A"/>
    <w:lvl w:ilvl="0" w:tentative="0">
      <w:start w:val="1"/>
      <w:numFmt w:val="decimal"/>
      <w:pStyle w:val="120"/>
      <w:lvlText w:val="[%1]"/>
      <w:lvlJc w:val="left"/>
      <w:pPr>
        <w:tabs>
          <w:tab w:val="left" w:pos="360"/>
        </w:tabs>
        <w:ind w:left="360" w:hanging="360"/>
      </w:pPr>
      <w:rPr>
        <w:rFonts w:hint="default"/>
        <w:color w:val="auto"/>
      </w:rPr>
    </w:lvl>
    <w:lvl w:ilvl="1" w:tentative="0">
      <w:start w:val="0"/>
      <w:numFmt w:val="bullet"/>
      <w:lvlText w:val="-"/>
      <w:lvlJc w:val="left"/>
      <w:pPr>
        <w:ind w:left="1080" w:hanging="360"/>
      </w:pPr>
      <w:rPr>
        <w:rFonts w:hint="default" w:ascii="Times New Roman" w:hAnsi="Times New Roman" w:eastAsia="宋体" w:cs="Times New Roman"/>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92"/>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1134"/>
        </w:tabs>
        <w:ind w:left="-1134" w:hanging="576"/>
      </w:pPr>
      <w:rPr>
        <w:rFonts w:hint="default"/>
        <w:color w:val="000000"/>
        <w:u w:val="none"/>
      </w:rPr>
    </w:lvl>
    <w:lvl w:ilvl="2" w:tentative="0">
      <w:start w:val="1"/>
      <w:numFmt w:val="decimal"/>
      <w:lvlText w:val="%1.%2.%3"/>
      <w:lvlJc w:val="left"/>
      <w:pPr>
        <w:tabs>
          <w:tab w:val="left" w:pos="-848"/>
        </w:tabs>
        <w:ind w:left="-848" w:hanging="720"/>
      </w:pPr>
      <w:rPr>
        <w:rFonts w:hint="default"/>
        <w:u w:val="none"/>
      </w:rPr>
    </w:lvl>
    <w:lvl w:ilvl="3" w:tentative="0">
      <w:start w:val="1"/>
      <w:numFmt w:val="decimal"/>
      <w:lvlText w:val="%1.%2.%3.%4"/>
      <w:lvlJc w:val="left"/>
      <w:pPr>
        <w:tabs>
          <w:tab w:val="left" w:pos="-846"/>
        </w:tabs>
        <w:ind w:left="-846" w:hanging="864"/>
      </w:pPr>
      <w:rPr>
        <w:rFonts w:hint="default"/>
        <w:u w:val="none"/>
      </w:rPr>
    </w:lvl>
    <w:lvl w:ilvl="4" w:tentative="0">
      <w:start w:val="1"/>
      <w:numFmt w:val="decimal"/>
      <w:lvlText w:val="%1.%2.%3.%4.%5"/>
      <w:lvlJc w:val="left"/>
      <w:pPr>
        <w:tabs>
          <w:tab w:val="left" w:pos="-702"/>
        </w:tabs>
        <w:ind w:left="-702" w:hanging="1008"/>
      </w:pPr>
      <w:rPr>
        <w:rFonts w:hint="default"/>
      </w:rPr>
    </w:lvl>
    <w:lvl w:ilvl="5" w:tentative="0">
      <w:start w:val="1"/>
      <w:numFmt w:val="decimal"/>
      <w:lvlText w:val="%1.%2.%3.%4.%5.%6"/>
      <w:lvlJc w:val="left"/>
      <w:pPr>
        <w:tabs>
          <w:tab w:val="left" w:pos="-558"/>
        </w:tabs>
        <w:ind w:left="-558" w:hanging="1152"/>
      </w:pPr>
      <w:rPr>
        <w:rFonts w:hint="default"/>
      </w:rPr>
    </w:lvl>
    <w:lvl w:ilvl="6" w:tentative="0">
      <w:start w:val="1"/>
      <w:numFmt w:val="decimal"/>
      <w:lvlText w:val="%1.%2.%3.%4.%5.%6.%7"/>
      <w:lvlJc w:val="left"/>
      <w:pPr>
        <w:tabs>
          <w:tab w:val="left" w:pos="-414"/>
        </w:tabs>
        <w:ind w:left="-414" w:hanging="1296"/>
      </w:pPr>
      <w:rPr>
        <w:rFonts w:hint="default"/>
      </w:rPr>
    </w:lvl>
    <w:lvl w:ilvl="7" w:tentative="0">
      <w:start w:val="1"/>
      <w:numFmt w:val="decimal"/>
      <w:pStyle w:val="10"/>
      <w:lvlText w:val="%1.%2.%3.%4.%5.%6.%7.%8"/>
      <w:lvlJc w:val="left"/>
      <w:pPr>
        <w:tabs>
          <w:tab w:val="left" w:pos="-270"/>
        </w:tabs>
        <w:ind w:left="-270" w:hanging="1440"/>
      </w:pPr>
      <w:rPr>
        <w:rFonts w:hint="default"/>
      </w:rPr>
    </w:lvl>
    <w:lvl w:ilvl="8" w:tentative="0">
      <w:start w:val="1"/>
      <w:numFmt w:val="decimal"/>
      <w:pStyle w:val="11"/>
      <w:lvlText w:val="%1.%2.%3.%4.%5.%6.%7.%8.%9"/>
      <w:lvlJc w:val="left"/>
      <w:pPr>
        <w:tabs>
          <w:tab w:val="left" w:pos="-126"/>
        </w:tabs>
        <w:ind w:left="-126" w:hanging="1584"/>
      </w:pPr>
      <w:rPr>
        <w:rFonts w:hint="default"/>
      </w:rPr>
    </w:lvl>
  </w:abstractNum>
  <w:abstractNum w:abstractNumId="6">
    <w:nsid w:val="7BC330F5"/>
    <w:multiLevelType w:val="multilevel"/>
    <w:tmpl w:val="7BC330F5"/>
    <w:lvl w:ilvl="0" w:tentative="0">
      <w:start w:val="1"/>
      <w:numFmt w:val="bullet"/>
      <w:pStyle w:val="9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4"/>
  </w:num>
  <w:num w:numId="3">
    <w:abstractNumId w:val="6"/>
  </w:num>
  <w:num w:numId="4">
    <w:abstractNumId w:val="2"/>
  </w:num>
  <w:num w:numId="5">
    <w:abstractNumId w:val="1"/>
  </w:num>
  <w:num w:numId="6">
    <w:abstractNumId w:val="3"/>
  </w:num>
  <w:num w:numId="7">
    <w:abstractNumId w:val="0"/>
  </w:num>
  <w:num w:numId="8">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cumentProtection w:enforcement="0"/>
  <w:defaultTabStop w:val="284"/>
  <w:doNotHyphenateCaps/>
  <w:drawingGridHorizontalSpacing w:val="10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3F4"/>
    <w:rsid w:val="00015C3E"/>
    <w:rsid w:val="000164B3"/>
    <w:rsid w:val="00016656"/>
    <w:rsid w:val="000167A1"/>
    <w:rsid w:val="000168D3"/>
    <w:rsid w:val="0001761A"/>
    <w:rsid w:val="00017893"/>
    <w:rsid w:val="00017A30"/>
    <w:rsid w:val="00017BA7"/>
    <w:rsid w:val="00017F6E"/>
    <w:rsid w:val="00020561"/>
    <w:rsid w:val="0002069B"/>
    <w:rsid w:val="000206DA"/>
    <w:rsid w:val="00020AAD"/>
    <w:rsid w:val="000216E0"/>
    <w:rsid w:val="00022E4A"/>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3FFE"/>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74"/>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69"/>
    <w:rsid w:val="0005497B"/>
    <w:rsid w:val="00054A5F"/>
    <w:rsid w:val="00054D3E"/>
    <w:rsid w:val="00055C90"/>
    <w:rsid w:val="00055D96"/>
    <w:rsid w:val="00055FCB"/>
    <w:rsid w:val="00056365"/>
    <w:rsid w:val="00056BAE"/>
    <w:rsid w:val="00056DC5"/>
    <w:rsid w:val="000576DC"/>
    <w:rsid w:val="00057979"/>
    <w:rsid w:val="00057DF1"/>
    <w:rsid w:val="00057EB2"/>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CB1"/>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133"/>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3BA8"/>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2D"/>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5C6"/>
    <w:rsid w:val="00094656"/>
    <w:rsid w:val="000947B9"/>
    <w:rsid w:val="00094AED"/>
    <w:rsid w:val="000950D8"/>
    <w:rsid w:val="000951AC"/>
    <w:rsid w:val="00095782"/>
    <w:rsid w:val="000957D9"/>
    <w:rsid w:val="000959FB"/>
    <w:rsid w:val="00096225"/>
    <w:rsid w:val="00096272"/>
    <w:rsid w:val="000964FD"/>
    <w:rsid w:val="0009664E"/>
    <w:rsid w:val="000966D3"/>
    <w:rsid w:val="00096A0F"/>
    <w:rsid w:val="00096F89"/>
    <w:rsid w:val="00097161"/>
    <w:rsid w:val="00097E3C"/>
    <w:rsid w:val="000A036F"/>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D28"/>
    <w:rsid w:val="000C13A8"/>
    <w:rsid w:val="000C18FB"/>
    <w:rsid w:val="000C2A42"/>
    <w:rsid w:val="000C3110"/>
    <w:rsid w:val="000C39A9"/>
    <w:rsid w:val="000C3A14"/>
    <w:rsid w:val="000C3F38"/>
    <w:rsid w:val="000C3FC8"/>
    <w:rsid w:val="000C505B"/>
    <w:rsid w:val="000C5658"/>
    <w:rsid w:val="000C6598"/>
    <w:rsid w:val="000C6622"/>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C0C"/>
    <w:rsid w:val="000E4EBB"/>
    <w:rsid w:val="000E52C9"/>
    <w:rsid w:val="000E56DF"/>
    <w:rsid w:val="000E5E24"/>
    <w:rsid w:val="000E6087"/>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4C18"/>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BA6"/>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291"/>
    <w:rsid w:val="00124554"/>
    <w:rsid w:val="00124740"/>
    <w:rsid w:val="00124AB2"/>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BA4"/>
    <w:rsid w:val="00132FE2"/>
    <w:rsid w:val="00133339"/>
    <w:rsid w:val="00133714"/>
    <w:rsid w:val="00133D1D"/>
    <w:rsid w:val="00133D6D"/>
    <w:rsid w:val="00134118"/>
    <w:rsid w:val="0013474D"/>
    <w:rsid w:val="001349D1"/>
    <w:rsid w:val="00134B41"/>
    <w:rsid w:val="00134CAA"/>
    <w:rsid w:val="00134D05"/>
    <w:rsid w:val="00134F4E"/>
    <w:rsid w:val="001352B7"/>
    <w:rsid w:val="00135443"/>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093"/>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6C9"/>
    <w:rsid w:val="001459D7"/>
    <w:rsid w:val="00146628"/>
    <w:rsid w:val="00146958"/>
    <w:rsid w:val="00147864"/>
    <w:rsid w:val="00147925"/>
    <w:rsid w:val="00147BC1"/>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842"/>
    <w:rsid w:val="00154A23"/>
    <w:rsid w:val="00154A85"/>
    <w:rsid w:val="00154ABE"/>
    <w:rsid w:val="001553F0"/>
    <w:rsid w:val="00155876"/>
    <w:rsid w:val="00155EBD"/>
    <w:rsid w:val="0015623A"/>
    <w:rsid w:val="00156D88"/>
    <w:rsid w:val="001572C2"/>
    <w:rsid w:val="001573EE"/>
    <w:rsid w:val="0015758A"/>
    <w:rsid w:val="00157BAE"/>
    <w:rsid w:val="00157FA1"/>
    <w:rsid w:val="0016028A"/>
    <w:rsid w:val="00160577"/>
    <w:rsid w:val="00160B06"/>
    <w:rsid w:val="00160D12"/>
    <w:rsid w:val="00161619"/>
    <w:rsid w:val="00161D71"/>
    <w:rsid w:val="001627C0"/>
    <w:rsid w:val="00162A0B"/>
    <w:rsid w:val="00163531"/>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8C5"/>
    <w:rsid w:val="00172A27"/>
    <w:rsid w:val="00172A95"/>
    <w:rsid w:val="00172AE5"/>
    <w:rsid w:val="00172C90"/>
    <w:rsid w:val="00172D93"/>
    <w:rsid w:val="001731AA"/>
    <w:rsid w:val="001731EB"/>
    <w:rsid w:val="001733C8"/>
    <w:rsid w:val="001734AA"/>
    <w:rsid w:val="00173A3F"/>
    <w:rsid w:val="00174549"/>
    <w:rsid w:val="001746C0"/>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068"/>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6D"/>
    <w:rsid w:val="00182093"/>
    <w:rsid w:val="001829B5"/>
    <w:rsid w:val="00182C96"/>
    <w:rsid w:val="00182CEE"/>
    <w:rsid w:val="00183228"/>
    <w:rsid w:val="001839D0"/>
    <w:rsid w:val="00183A8D"/>
    <w:rsid w:val="00184713"/>
    <w:rsid w:val="001854BE"/>
    <w:rsid w:val="00185884"/>
    <w:rsid w:val="00185AB7"/>
    <w:rsid w:val="00185CDA"/>
    <w:rsid w:val="00185D53"/>
    <w:rsid w:val="00186D6C"/>
    <w:rsid w:val="00186EBE"/>
    <w:rsid w:val="00186EE9"/>
    <w:rsid w:val="0018718F"/>
    <w:rsid w:val="00187520"/>
    <w:rsid w:val="001877A4"/>
    <w:rsid w:val="00187897"/>
    <w:rsid w:val="00190126"/>
    <w:rsid w:val="0019044D"/>
    <w:rsid w:val="00190502"/>
    <w:rsid w:val="00190794"/>
    <w:rsid w:val="00191207"/>
    <w:rsid w:val="001916D8"/>
    <w:rsid w:val="00191935"/>
    <w:rsid w:val="00191C05"/>
    <w:rsid w:val="00191E8B"/>
    <w:rsid w:val="0019216F"/>
    <w:rsid w:val="001924D4"/>
    <w:rsid w:val="001926C7"/>
    <w:rsid w:val="001927E3"/>
    <w:rsid w:val="0019284C"/>
    <w:rsid w:val="00192A90"/>
    <w:rsid w:val="00193206"/>
    <w:rsid w:val="001938BB"/>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2EEE"/>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70"/>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552"/>
    <w:rsid w:val="001B6D85"/>
    <w:rsid w:val="001B7361"/>
    <w:rsid w:val="001B7B88"/>
    <w:rsid w:val="001C06F3"/>
    <w:rsid w:val="001C0A9A"/>
    <w:rsid w:val="001C0C8E"/>
    <w:rsid w:val="001C0E91"/>
    <w:rsid w:val="001C1540"/>
    <w:rsid w:val="001C1902"/>
    <w:rsid w:val="001C1911"/>
    <w:rsid w:val="001C1B28"/>
    <w:rsid w:val="001C1C9D"/>
    <w:rsid w:val="001C1EB6"/>
    <w:rsid w:val="001C1FFD"/>
    <w:rsid w:val="001C2826"/>
    <w:rsid w:val="001C33D0"/>
    <w:rsid w:val="001C3735"/>
    <w:rsid w:val="001C4417"/>
    <w:rsid w:val="001C48A3"/>
    <w:rsid w:val="001C49CA"/>
    <w:rsid w:val="001C4C1F"/>
    <w:rsid w:val="001C501D"/>
    <w:rsid w:val="001C59FB"/>
    <w:rsid w:val="001C5ABA"/>
    <w:rsid w:val="001C5EF3"/>
    <w:rsid w:val="001C5EFC"/>
    <w:rsid w:val="001C6287"/>
    <w:rsid w:val="001C6301"/>
    <w:rsid w:val="001C7491"/>
    <w:rsid w:val="001C756B"/>
    <w:rsid w:val="001C78BB"/>
    <w:rsid w:val="001C7BF9"/>
    <w:rsid w:val="001C7DB0"/>
    <w:rsid w:val="001D02AE"/>
    <w:rsid w:val="001D042F"/>
    <w:rsid w:val="001D048E"/>
    <w:rsid w:val="001D0ED1"/>
    <w:rsid w:val="001D0EED"/>
    <w:rsid w:val="001D13C8"/>
    <w:rsid w:val="001D1489"/>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6076"/>
    <w:rsid w:val="001E630B"/>
    <w:rsid w:val="001E6772"/>
    <w:rsid w:val="001E6881"/>
    <w:rsid w:val="001E7128"/>
    <w:rsid w:val="001E73C6"/>
    <w:rsid w:val="001E744F"/>
    <w:rsid w:val="001E74ED"/>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BF8"/>
    <w:rsid w:val="00202F44"/>
    <w:rsid w:val="00203302"/>
    <w:rsid w:val="0020357E"/>
    <w:rsid w:val="0020394F"/>
    <w:rsid w:val="0020396D"/>
    <w:rsid w:val="00203ACF"/>
    <w:rsid w:val="00203C92"/>
    <w:rsid w:val="0020454B"/>
    <w:rsid w:val="00204B8B"/>
    <w:rsid w:val="002054DA"/>
    <w:rsid w:val="002056C0"/>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92A"/>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6B3"/>
    <w:rsid w:val="00246C44"/>
    <w:rsid w:val="00246CCF"/>
    <w:rsid w:val="00247ACB"/>
    <w:rsid w:val="00247AF7"/>
    <w:rsid w:val="00247E9C"/>
    <w:rsid w:val="00250081"/>
    <w:rsid w:val="0025042D"/>
    <w:rsid w:val="002512C1"/>
    <w:rsid w:val="00251772"/>
    <w:rsid w:val="00251BE3"/>
    <w:rsid w:val="00251C8C"/>
    <w:rsid w:val="002521E4"/>
    <w:rsid w:val="002522A0"/>
    <w:rsid w:val="002522C0"/>
    <w:rsid w:val="0025251A"/>
    <w:rsid w:val="0025271A"/>
    <w:rsid w:val="00252D89"/>
    <w:rsid w:val="002536F7"/>
    <w:rsid w:val="00253928"/>
    <w:rsid w:val="00253B5D"/>
    <w:rsid w:val="00253B6C"/>
    <w:rsid w:val="00253BB0"/>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443"/>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7D"/>
    <w:rsid w:val="002722A1"/>
    <w:rsid w:val="00272B02"/>
    <w:rsid w:val="00272BE5"/>
    <w:rsid w:val="00273226"/>
    <w:rsid w:val="002734B5"/>
    <w:rsid w:val="00273903"/>
    <w:rsid w:val="00274395"/>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006"/>
    <w:rsid w:val="002825DB"/>
    <w:rsid w:val="00282A70"/>
    <w:rsid w:val="00283328"/>
    <w:rsid w:val="0028333C"/>
    <w:rsid w:val="00283507"/>
    <w:rsid w:val="00283529"/>
    <w:rsid w:val="0028385E"/>
    <w:rsid w:val="00283964"/>
    <w:rsid w:val="00283B41"/>
    <w:rsid w:val="0028409F"/>
    <w:rsid w:val="002846C1"/>
    <w:rsid w:val="00284A2B"/>
    <w:rsid w:val="002861B3"/>
    <w:rsid w:val="002861B5"/>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940"/>
    <w:rsid w:val="00291A2A"/>
    <w:rsid w:val="00291F7C"/>
    <w:rsid w:val="002922EA"/>
    <w:rsid w:val="002936B7"/>
    <w:rsid w:val="00293B7D"/>
    <w:rsid w:val="00294309"/>
    <w:rsid w:val="00295587"/>
    <w:rsid w:val="00295728"/>
    <w:rsid w:val="00295F5F"/>
    <w:rsid w:val="0029655D"/>
    <w:rsid w:val="002965F8"/>
    <w:rsid w:val="00296681"/>
    <w:rsid w:val="00296728"/>
    <w:rsid w:val="0029682B"/>
    <w:rsid w:val="00296910"/>
    <w:rsid w:val="002969F8"/>
    <w:rsid w:val="00297017"/>
    <w:rsid w:val="002979F1"/>
    <w:rsid w:val="00297B50"/>
    <w:rsid w:val="002A0225"/>
    <w:rsid w:val="002A0730"/>
    <w:rsid w:val="002A09BA"/>
    <w:rsid w:val="002A1664"/>
    <w:rsid w:val="002A187E"/>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78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4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243"/>
    <w:rsid w:val="002D660F"/>
    <w:rsid w:val="002D68CA"/>
    <w:rsid w:val="002D6C25"/>
    <w:rsid w:val="002D751B"/>
    <w:rsid w:val="002D77E3"/>
    <w:rsid w:val="002E06F5"/>
    <w:rsid w:val="002E1239"/>
    <w:rsid w:val="002E15B2"/>
    <w:rsid w:val="002E1650"/>
    <w:rsid w:val="002E1924"/>
    <w:rsid w:val="002E1A9C"/>
    <w:rsid w:val="002E1E74"/>
    <w:rsid w:val="002E26C6"/>
    <w:rsid w:val="002E3CAC"/>
    <w:rsid w:val="002E4345"/>
    <w:rsid w:val="002E444E"/>
    <w:rsid w:val="002E46B1"/>
    <w:rsid w:val="002E481B"/>
    <w:rsid w:val="002E496C"/>
    <w:rsid w:val="002E49F9"/>
    <w:rsid w:val="002E4BC0"/>
    <w:rsid w:val="002E4D31"/>
    <w:rsid w:val="002E51F9"/>
    <w:rsid w:val="002E56C0"/>
    <w:rsid w:val="002E57A5"/>
    <w:rsid w:val="002E57C9"/>
    <w:rsid w:val="002E5934"/>
    <w:rsid w:val="002E5E5A"/>
    <w:rsid w:val="002E5E85"/>
    <w:rsid w:val="002E64DF"/>
    <w:rsid w:val="002E6527"/>
    <w:rsid w:val="002E6768"/>
    <w:rsid w:val="002E76A9"/>
    <w:rsid w:val="002E7C93"/>
    <w:rsid w:val="002F06D2"/>
    <w:rsid w:val="002F0C52"/>
    <w:rsid w:val="002F0F6B"/>
    <w:rsid w:val="002F0F7E"/>
    <w:rsid w:val="002F1422"/>
    <w:rsid w:val="002F1549"/>
    <w:rsid w:val="002F1906"/>
    <w:rsid w:val="002F28E8"/>
    <w:rsid w:val="002F2B2E"/>
    <w:rsid w:val="002F347D"/>
    <w:rsid w:val="002F358F"/>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632"/>
    <w:rsid w:val="00300830"/>
    <w:rsid w:val="00300B1E"/>
    <w:rsid w:val="003012AC"/>
    <w:rsid w:val="003017EE"/>
    <w:rsid w:val="003019B0"/>
    <w:rsid w:val="00301D52"/>
    <w:rsid w:val="00302132"/>
    <w:rsid w:val="0030215F"/>
    <w:rsid w:val="0030239C"/>
    <w:rsid w:val="00302652"/>
    <w:rsid w:val="00302908"/>
    <w:rsid w:val="003029D1"/>
    <w:rsid w:val="00302B51"/>
    <w:rsid w:val="00302D13"/>
    <w:rsid w:val="003031A4"/>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639"/>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15"/>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800"/>
    <w:rsid w:val="00326B6E"/>
    <w:rsid w:val="00326D1C"/>
    <w:rsid w:val="0032706F"/>
    <w:rsid w:val="00327189"/>
    <w:rsid w:val="00327274"/>
    <w:rsid w:val="0032781D"/>
    <w:rsid w:val="00330153"/>
    <w:rsid w:val="003305B7"/>
    <w:rsid w:val="00330823"/>
    <w:rsid w:val="00330D29"/>
    <w:rsid w:val="0033109A"/>
    <w:rsid w:val="0033122A"/>
    <w:rsid w:val="0033136C"/>
    <w:rsid w:val="003317B1"/>
    <w:rsid w:val="0033186E"/>
    <w:rsid w:val="0033230A"/>
    <w:rsid w:val="00332753"/>
    <w:rsid w:val="00332CC3"/>
    <w:rsid w:val="00332D9C"/>
    <w:rsid w:val="003331D5"/>
    <w:rsid w:val="003331D9"/>
    <w:rsid w:val="00333302"/>
    <w:rsid w:val="00333670"/>
    <w:rsid w:val="003343E8"/>
    <w:rsid w:val="0033454A"/>
    <w:rsid w:val="00334E45"/>
    <w:rsid w:val="0033593C"/>
    <w:rsid w:val="003359FC"/>
    <w:rsid w:val="00335A1C"/>
    <w:rsid w:val="00335B02"/>
    <w:rsid w:val="00335DA3"/>
    <w:rsid w:val="0033633D"/>
    <w:rsid w:val="003366D4"/>
    <w:rsid w:val="00336A92"/>
    <w:rsid w:val="003370B8"/>
    <w:rsid w:val="003371A8"/>
    <w:rsid w:val="003406F7"/>
    <w:rsid w:val="0034083B"/>
    <w:rsid w:val="00340D13"/>
    <w:rsid w:val="00341522"/>
    <w:rsid w:val="00341581"/>
    <w:rsid w:val="00341691"/>
    <w:rsid w:val="003418ED"/>
    <w:rsid w:val="00341BB7"/>
    <w:rsid w:val="00341D69"/>
    <w:rsid w:val="00341D71"/>
    <w:rsid w:val="00341DDE"/>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3D36"/>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A8F"/>
    <w:rsid w:val="00365CF9"/>
    <w:rsid w:val="00365D1E"/>
    <w:rsid w:val="00365E3F"/>
    <w:rsid w:val="00366B0C"/>
    <w:rsid w:val="00366E72"/>
    <w:rsid w:val="0036730F"/>
    <w:rsid w:val="00367323"/>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AE0"/>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B42"/>
    <w:rsid w:val="003A2EC6"/>
    <w:rsid w:val="003A306A"/>
    <w:rsid w:val="003A33DC"/>
    <w:rsid w:val="003A33EA"/>
    <w:rsid w:val="003A3794"/>
    <w:rsid w:val="003A383B"/>
    <w:rsid w:val="003A3BC6"/>
    <w:rsid w:val="003A4387"/>
    <w:rsid w:val="003A4448"/>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6511"/>
    <w:rsid w:val="003B6597"/>
    <w:rsid w:val="003B674F"/>
    <w:rsid w:val="003B68E3"/>
    <w:rsid w:val="003B73D4"/>
    <w:rsid w:val="003B7949"/>
    <w:rsid w:val="003B7964"/>
    <w:rsid w:val="003B7A80"/>
    <w:rsid w:val="003C0CD5"/>
    <w:rsid w:val="003C0DC8"/>
    <w:rsid w:val="003C0FFC"/>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514"/>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3D7"/>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5D"/>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0E7"/>
    <w:rsid w:val="00422239"/>
    <w:rsid w:val="00422A24"/>
    <w:rsid w:val="00422AF6"/>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6D3"/>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78"/>
    <w:rsid w:val="0044080F"/>
    <w:rsid w:val="00440CD7"/>
    <w:rsid w:val="00440E3D"/>
    <w:rsid w:val="0044153C"/>
    <w:rsid w:val="0044217D"/>
    <w:rsid w:val="00443329"/>
    <w:rsid w:val="00443B52"/>
    <w:rsid w:val="00443D68"/>
    <w:rsid w:val="00443F21"/>
    <w:rsid w:val="00444393"/>
    <w:rsid w:val="00444598"/>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28E4"/>
    <w:rsid w:val="004534EE"/>
    <w:rsid w:val="00453664"/>
    <w:rsid w:val="004537A4"/>
    <w:rsid w:val="004543AB"/>
    <w:rsid w:val="0045459C"/>
    <w:rsid w:val="0045460F"/>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13F"/>
    <w:rsid w:val="004618C1"/>
    <w:rsid w:val="00461FD0"/>
    <w:rsid w:val="0046208B"/>
    <w:rsid w:val="004622BE"/>
    <w:rsid w:val="004624A4"/>
    <w:rsid w:val="00462D50"/>
    <w:rsid w:val="0046308D"/>
    <w:rsid w:val="00463D38"/>
    <w:rsid w:val="00463EAA"/>
    <w:rsid w:val="004641B7"/>
    <w:rsid w:val="004646AB"/>
    <w:rsid w:val="004648BC"/>
    <w:rsid w:val="00464C5A"/>
    <w:rsid w:val="004651A4"/>
    <w:rsid w:val="00465D4B"/>
    <w:rsid w:val="004662A4"/>
    <w:rsid w:val="004663BF"/>
    <w:rsid w:val="00466E61"/>
    <w:rsid w:val="00466F72"/>
    <w:rsid w:val="00467037"/>
    <w:rsid w:val="00467F1D"/>
    <w:rsid w:val="00467F9F"/>
    <w:rsid w:val="00467FEA"/>
    <w:rsid w:val="004703E6"/>
    <w:rsid w:val="00470C44"/>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3D9"/>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7246"/>
    <w:rsid w:val="00487341"/>
    <w:rsid w:val="00487591"/>
    <w:rsid w:val="00487948"/>
    <w:rsid w:val="00487BA4"/>
    <w:rsid w:val="00490025"/>
    <w:rsid w:val="0049035E"/>
    <w:rsid w:val="00490558"/>
    <w:rsid w:val="004906F8"/>
    <w:rsid w:val="004909DE"/>
    <w:rsid w:val="00491C54"/>
    <w:rsid w:val="00491D74"/>
    <w:rsid w:val="00491DF1"/>
    <w:rsid w:val="00492432"/>
    <w:rsid w:val="0049270D"/>
    <w:rsid w:val="004927AC"/>
    <w:rsid w:val="00492AB0"/>
    <w:rsid w:val="00492BDD"/>
    <w:rsid w:val="0049336E"/>
    <w:rsid w:val="004938DB"/>
    <w:rsid w:val="00493CB9"/>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8E1"/>
    <w:rsid w:val="004A3A0C"/>
    <w:rsid w:val="004A3C9D"/>
    <w:rsid w:val="004A3DAC"/>
    <w:rsid w:val="004A3FD1"/>
    <w:rsid w:val="004A4C11"/>
    <w:rsid w:val="004A4EDA"/>
    <w:rsid w:val="004A4F02"/>
    <w:rsid w:val="004A5630"/>
    <w:rsid w:val="004A5C0E"/>
    <w:rsid w:val="004A5CD2"/>
    <w:rsid w:val="004A6456"/>
    <w:rsid w:val="004A678F"/>
    <w:rsid w:val="004A6939"/>
    <w:rsid w:val="004A6B5A"/>
    <w:rsid w:val="004A6C7A"/>
    <w:rsid w:val="004A6C9F"/>
    <w:rsid w:val="004A753A"/>
    <w:rsid w:val="004A7D13"/>
    <w:rsid w:val="004A7D3B"/>
    <w:rsid w:val="004B02CD"/>
    <w:rsid w:val="004B06D0"/>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44C"/>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20"/>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023"/>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6BA"/>
    <w:rsid w:val="004F0980"/>
    <w:rsid w:val="004F0A3C"/>
    <w:rsid w:val="004F1135"/>
    <w:rsid w:val="004F1D0F"/>
    <w:rsid w:val="004F29D9"/>
    <w:rsid w:val="004F2AAE"/>
    <w:rsid w:val="004F2BE8"/>
    <w:rsid w:val="004F2F76"/>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528"/>
    <w:rsid w:val="004F6A33"/>
    <w:rsid w:val="004F6DFD"/>
    <w:rsid w:val="004F6E5A"/>
    <w:rsid w:val="004F7B62"/>
    <w:rsid w:val="004F7C1C"/>
    <w:rsid w:val="004F7C4D"/>
    <w:rsid w:val="005001A9"/>
    <w:rsid w:val="005005D3"/>
    <w:rsid w:val="005015A5"/>
    <w:rsid w:val="00501A3D"/>
    <w:rsid w:val="00501CAF"/>
    <w:rsid w:val="005022C5"/>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669"/>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4C6"/>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6A9"/>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3F8"/>
    <w:rsid w:val="0055546C"/>
    <w:rsid w:val="00555C29"/>
    <w:rsid w:val="00555CD1"/>
    <w:rsid w:val="00556392"/>
    <w:rsid w:val="00556945"/>
    <w:rsid w:val="00557715"/>
    <w:rsid w:val="00557C13"/>
    <w:rsid w:val="00557F0E"/>
    <w:rsid w:val="0056005C"/>
    <w:rsid w:val="00560531"/>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3D2B"/>
    <w:rsid w:val="00574002"/>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A57"/>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43F9"/>
    <w:rsid w:val="00584481"/>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796"/>
    <w:rsid w:val="00594808"/>
    <w:rsid w:val="0059537C"/>
    <w:rsid w:val="00595CAD"/>
    <w:rsid w:val="00595CC3"/>
    <w:rsid w:val="00595D91"/>
    <w:rsid w:val="00596343"/>
    <w:rsid w:val="0059636A"/>
    <w:rsid w:val="0059663C"/>
    <w:rsid w:val="0059768A"/>
    <w:rsid w:val="00597FCF"/>
    <w:rsid w:val="005A0111"/>
    <w:rsid w:val="005A01B7"/>
    <w:rsid w:val="005A0281"/>
    <w:rsid w:val="005A078C"/>
    <w:rsid w:val="005A0BA4"/>
    <w:rsid w:val="005A0DC4"/>
    <w:rsid w:val="005A0E87"/>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D65"/>
    <w:rsid w:val="005A3227"/>
    <w:rsid w:val="005A338C"/>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33AE"/>
    <w:rsid w:val="005D3847"/>
    <w:rsid w:val="005D3B38"/>
    <w:rsid w:val="005D3C52"/>
    <w:rsid w:val="005D3DCE"/>
    <w:rsid w:val="005D3EAB"/>
    <w:rsid w:val="005D3F2D"/>
    <w:rsid w:val="005D48EB"/>
    <w:rsid w:val="005D513B"/>
    <w:rsid w:val="005D5B32"/>
    <w:rsid w:val="005D5B6A"/>
    <w:rsid w:val="005D5D93"/>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1A5"/>
    <w:rsid w:val="005E354D"/>
    <w:rsid w:val="005E36B1"/>
    <w:rsid w:val="005E372F"/>
    <w:rsid w:val="005E3958"/>
    <w:rsid w:val="005E3B85"/>
    <w:rsid w:val="005E4087"/>
    <w:rsid w:val="005E4E14"/>
    <w:rsid w:val="005E5D00"/>
    <w:rsid w:val="005E5D18"/>
    <w:rsid w:val="005E6D4F"/>
    <w:rsid w:val="005E726B"/>
    <w:rsid w:val="005E74D5"/>
    <w:rsid w:val="005E7595"/>
    <w:rsid w:val="005E7C77"/>
    <w:rsid w:val="005F062C"/>
    <w:rsid w:val="005F0693"/>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1D7"/>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5017"/>
    <w:rsid w:val="0060504B"/>
    <w:rsid w:val="006052FF"/>
    <w:rsid w:val="00605388"/>
    <w:rsid w:val="0060559F"/>
    <w:rsid w:val="00605D24"/>
    <w:rsid w:val="00605E70"/>
    <w:rsid w:val="00606063"/>
    <w:rsid w:val="006066A0"/>
    <w:rsid w:val="0060678D"/>
    <w:rsid w:val="00606985"/>
    <w:rsid w:val="00606F36"/>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40B"/>
    <w:rsid w:val="006125BA"/>
    <w:rsid w:val="0061263F"/>
    <w:rsid w:val="0061271E"/>
    <w:rsid w:val="00612730"/>
    <w:rsid w:val="00612B50"/>
    <w:rsid w:val="00613248"/>
    <w:rsid w:val="006137CC"/>
    <w:rsid w:val="00613905"/>
    <w:rsid w:val="006140A0"/>
    <w:rsid w:val="0061413E"/>
    <w:rsid w:val="00614407"/>
    <w:rsid w:val="006149A7"/>
    <w:rsid w:val="00614BB3"/>
    <w:rsid w:val="00614E34"/>
    <w:rsid w:val="00614FF6"/>
    <w:rsid w:val="006152E7"/>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0D2"/>
    <w:rsid w:val="00623659"/>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957"/>
    <w:rsid w:val="00634B0E"/>
    <w:rsid w:val="00634BF4"/>
    <w:rsid w:val="00634FE5"/>
    <w:rsid w:val="00635088"/>
    <w:rsid w:val="00635244"/>
    <w:rsid w:val="00635289"/>
    <w:rsid w:val="00635491"/>
    <w:rsid w:val="00635926"/>
    <w:rsid w:val="00635974"/>
    <w:rsid w:val="00635B1E"/>
    <w:rsid w:val="00635BC1"/>
    <w:rsid w:val="00635BDE"/>
    <w:rsid w:val="0063631E"/>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6E94"/>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015"/>
    <w:rsid w:val="0065548C"/>
    <w:rsid w:val="006555B5"/>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560"/>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3BB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6E16"/>
    <w:rsid w:val="00687483"/>
    <w:rsid w:val="00687A7F"/>
    <w:rsid w:val="00690D21"/>
    <w:rsid w:val="00690DB5"/>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166"/>
    <w:rsid w:val="00696CC2"/>
    <w:rsid w:val="00696FD7"/>
    <w:rsid w:val="0069740A"/>
    <w:rsid w:val="00697444"/>
    <w:rsid w:val="00697F18"/>
    <w:rsid w:val="00697FE5"/>
    <w:rsid w:val="006A0534"/>
    <w:rsid w:val="006A06C2"/>
    <w:rsid w:val="006A0A5A"/>
    <w:rsid w:val="006A0CF2"/>
    <w:rsid w:val="006A140C"/>
    <w:rsid w:val="006A1488"/>
    <w:rsid w:val="006A1858"/>
    <w:rsid w:val="006A1948"/>
    <w:rsid w:val="006A21BA"/>
    <w:rsid w:val="006A22D9"/>
    <w:rsid w:val="006A24A7"/>
    <w:rsid w:val="006A263A"/>
    <w:rsid w:val="006A2CA8"/>
    <w:rsid w:val="006A2F2E"/>
    <w:rsid w:val="006A2F30"/>
    <w:rsid w:val="006A2FF8"/>
    <w:rsid w:val="006A3149"/>
    <w:rsid w:val="006A3458"/>
    <w:rsid w:val="006A3A00"/>
    <w:rsid w:val="006A44ED"/>
    <w:rsid w:val="006A4527"/>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569"/>
    <w:rsid w:val="006B0649"/>
    <w:rsid w:val="006B06C4"/>
    <w:rsid w:val="006B167D"/>
    <w:rsid w:val="006B1D1A"/>
    <w:rsid w:val="006B2404"/>
    <w:rsid w:val="006B24BD"/>
    <w:rsid w:val="006B2B79"/>
    <w:rsid w:val="006B3457"/>
    <w:rsid w:val="006B355D"/>
    <w:rsid w:val="006B39C1"/>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818"/>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2010"/>
    <w:rsid w:val="006C20E3"/>
    <w:rsid w:val="006C2196"/>
    <w:rsid w:val="006C3115"/>
    <w:rsid w:val="006C39DC"/>
    <w:rsid w:val="006C3B3B"/>
    <w:rsid w:val="006C3DDF"/>
    <w:rsid w:val="006C3E0E"/>
    <w:rsid w:val="006C4615"/>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EA5"/>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7DD"/>
    <w:rsid w:val="006F4AB9"/>
    <w:rsid w:val="006F4CD9"/>
    <w:rsid w:val="006F5EBB"/>
    <w:rsid w:val="006F616C"/>
    <w:rsid w:val="006F651B"/>
    <w:rsid w:val="006F684E"/>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2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1CD6"/>
    <w:rsid w:val="007425F2"/>
    <w:rsid w:val="0074390E"/>
    <w:rsid w:val="00743B4C"/>
    <w:rsid w:val="00743C95"/>
    <w:rsid w:val="00743D27"/>
    <w:rsid w:val="007441A0"/>
    <w:rsid w:val="00744512"/>
    <w:rsid w:val="00744647"/>
    <w:rsid w:val="00744A8D"/>
    <w:rsid w:val="0074525E"/>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365"/>
    <w:rsid w:val="00757435"/>
    <w:rsid w:val="007575A9"/>
    <w:rsid w:val="0075767F"/>
    <w:rsid w:val="00757946"/>
    <w:rsid w:val="007579D1"/>
    <w:rsid w:val="007601CA"/>
    <w:rsid w:val="0076087C"/>
    <w:rsid w:val="00760CF7"/>
    <w:rsid w:val="007615EC"/>
    <w:rsid w:val="00761864"/>
    <w:rsid w:val="0076187C"/>
    <w:rsid w:val="0076201F"/>
    <w:rsid w:val="007625A3"/>
    <w:rsid w:val="0076278D"/>
    <w:rsid w:val="00762A3E"/>
    <w:rsid w:val="00763A34"/>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033"/>
    <w:rsid w:val="00767236"/>
    <w:rsid w:val="0076767C"/>
    <w:rsid w:val="007677F1"/>
    <w:rsid w:val="007677FB"/>
    <w:rsid w:val="00767C8B"/>
    <w:rsid w:val="00770154"/>
    <w:rsid w:val="007702E3"/>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ABB"/>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106"/>
    <w:rsid w:val="007825FD"/>
    <w:rsid w:val="00782A97"/>
    <w:rsid w:val="0078308D"/>
    <w:rsid w:val="00783991"/>
    <w:rsid w:val="007839A1"/>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5C07"/>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4B"/>
    <w:rsid w:val="007C17EF"/>
    <w:rsid w:val="007C1B68"/>
    <w:rsid w:val="007C1F09"/>
    <w:rsid w:val="007C208A"/>
    <w:rsid w:val="007C2295"/>
    <w:rsid w:val="007C234A"/>
    <w:rsid w:val="007C2389"/>
    <w:rsid w:val="007C24FB"/>
    <w:rsid w:val="007C26D0"/>
    <w:rsid w:val="007C26ED"/>
    <w:rsid w:val="007C35BA"/>
    <w:rsid w:val="007C37D5"/>
    <w:rsid w:val="007C37F2"/>
    <w:rsid w:val="007C39B6"/>
    <w:rsid w:val="007C3A5B"/>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739"/>
    <w:rsid w:val="007E18B7"/>
    <w:rsid w:val="007E2F9B"/>
    <w:rsid w:val="007E3057"/>
    <w:rsid w:val="007E3287"/>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37"/>
    <w:rsid w:val="007F3388"/>
    <w:rsid w:val="007F3711"/>
    <w:rsid w:val="007F38D8"/>
    <w:rsid w:val="007F4085"/>
    <w:rsid w:val="007F47F3"/>
    <w:rsid w:val="007F4BB8"/>
    <w:rsid w:val="007F5274"/>
    <w:rsid w:val="007F56A7"/>
    <w:rsid w:val="007F5776"/>
    <w:rsid w:val="007F57C4"/>
    <w:rsid w:val="007F5A28"/>
    <w:rsid w:val="007F5A6B"/>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1D21"/>
    <w:rsid w:val="0080270D"/>
    <w:rsid w:val="00802A86"/>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300"/>
    <w:rsid w:val="0082434E"/>
    <w:rsid w:val="008244AA"/>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1C84"/>
    <w:rsid w:val="00832005"/>
    <w:rsid w:val="008323C6"/>
    <w:rsid w:val="00832AE4"/>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BDF"/>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4F2E"/>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AEF"/>
    <w:rsid w:val="00875B4B"/>
    <w:rsid w:val="00875C16"/>
    <w:rsid w:val="0087626C"/>
    <w:rsid w:val="008763A3"/>
    <w:rsid w:val="00876527"/>
    <w:rsid w:val="0087674E"/>
    <w:rsid w:val="00876D6C"/>
    <w:rsid w:val="00876F38"/>
    <w:rsid w:val="008770FB"/>
    <w:rsid w:val="008771D9"/>
    <w:rsid w:val="00880485"/>
    <w:rsid w:val="008808A4"/>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EBC"/>
    <w:rsid w:val="00885234"/>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1F26"/>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346"/>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7A2"/>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3945"/>
    <w:rsid w:val="008C4062"/>
    <w:rsid w:val="008C491C"/>
    <w:rsid w:val="008C5446"/>
    <w:rsid w:val="008C54C6"/>
    <w:rsid w:val="008C5544"/>
    <w:rsid w:val="008C5A2C"/>
    <w:rsid w:val="008C6373"/>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70A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2D"/>
    <w:rsid w:val="008F2D3A"/>
    <w:rsid w:val="008F2D3E"/>
    <w:rsid w:val="008F2F2D"/>
    <w:rsid w:val="008F30DE"/>
    <w:rsid w:val="008F37A5"/>
    <w:rsid w:val="008F388A"/>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8F7D49"/>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53"/>
    <w:rsid w:val="00906DAF"/>
    <w:rsid w:val="00907087"/>
    <w:rsid w:val="009072AC"/>
    <w:rsid w:val="00907E1C"/>
    <w:rsid w:val="009100FC"/>
    <w:rsid w:val="00910797"/>
    <w:rsid w:val="00910A71"/>
    <w:rsid w:val="00911108"/>
    <w:rsid w:val="009113FB"/>
    <w:rsid w:val="009118BC"/>
    <w:rsid w:val="00912353"/>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685"/>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87F"/>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8BF"/>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212"/>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806"/>
    <w:rsid w:val="00980908"/>
    <w:rsid w:val="00980926"/>
    <w:rsid w:val="00980D7E"/>
    <w:rsid w:val="00980D9D"/>
    <w:rsid w:val="0098125B"/>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C45"/>
    <w:rsid w:val="00983ECB"/>
    <w:rsid w:val="00983FBB"/>
    <w:rsid w:val="00983FD7"/>
    <w:rsid w:val="0098412F"/>
    <w:rsid w:val="009843F5"/>
    <w:rsid w:val="00984516"/>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C9A"/>
    <w:rsid w:val="00990E51"/>
    <w:rsid w:val="00991B46"/>
    <w:rsid w:val="00991D8C"/>
    <w:rsid w:val="00991D8D"/>
    <w:rsid w:val="00992242"/>
    <w:rsid w:val="00992530"/>
    <w:rsid w:val="00992607"/>
    <w:rsid w:val="00992D6D"/>
    <w:rsid w:val="00993521"/>
    <w:rsid w:val="009939C7"/>
    <w:rsid w:val="00993AD0"/>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EFB"/>
    <w:rsid w:val="009B292D"/>
    <w:rsid w:val="009B3397"/>
    <w:rsid w:val="009B3B5C"/>
    <w:rsid w:val="009B3C4F"/>
    <w:rsid w:val="009B3FB4"/>
    <w:rsid w:val="009B48B2"/>
    <w:rsid w:val="009B49BB"/>
    <w:rsid w:val="009B4A0E"/>
    <w:rsid w:val="009B4FB1"/>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1963"/>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623"/>
    <w:rsid w:val="009C4972"/>
    <w:rsid w:val="009C4A98"/>
    <w:rsid w:val="009C529B"/>
    <w:rsid w:val="009C53AF"/>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BC4"/>
    <w:rsid w:val="009F0C08"/>
    <w:rsid w:val="009F0C4E"/>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6EBC"/>
    <w:rsid w:val="009F79DC"/>
    <w:rsid w:val="009F7FF2"/>
    <w:rsid w:val="00A00215"/>
    <w:rsid w:val="00A003C6"/>
    <w:rsid w:val="00A0051A"/>
    <w:rsid w:val="00A00825"/>
    <w:rsid w:val="00A008F2"/>
    <w:rsid w:val="00A00C25"/>
    <w:rsid w:val="00A00F53"/>
    <w:rsid w:val="00A00FB5"/>
    <w:rsid w:val="00A0115D"/>
    <w:rsid w:val="00A01A34"/>
    <w:rsid w:val="00A01DA8"/>
    <w:rsid w:val="00A026B6"/>
    <w:rsid w:val="00A02F7F"/>
    <w:rsid w:val="00A0313B"/>
    <w:rsid w:val="00A03768"/>
    <w:rsid w:val="00A039EF"/>
    <w:rsid w:val="00A043F8"/>
    <w:rsid w:val="00A044C9"/>
    <w:rsid w:val="00A04FBF"/>
    <w:rsid w:val="00A0513C"/>
    <w:rsid w:val="00A053B8"/>
    <w:rsid w:val="00A0547A"/>
    <w:rsid w:val="00A05649"/>
    <w:rsid w:val="00A05D3B"/>
    <w:rsid w:val="00A06432"/>
    <w:rsid w:val="00A064B9"/>
    <w:rsid w:val="00A06AF7"/>
    <w:rsid w:val="00A06D70"/>
    <w:rsid w:val="00A06FA9"/>
    <w:rsid w:val="00A075BF"/>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FF"/>
    <w:rsid w:val="00A238C8"/>
    <w:rsid w:val="00A23967"/>
    <w:rsid w:val="00A239D0"/>
    <w:rsid w:val="00A23C32"/>
    <w:rsid w:val="00A23D11"/>
    <w:rsid w:val="00A242DD"/>
    <w:rsid w:val="00A25806"/>
    <w:rsid w:val="00A25A55"/>
    <w:rsid w:val="00A25DC3"/>
    <w:rsid w:val="00A26A44"/>
    <w:rsid w:val="00A26CF3"/>
    <w:rsid w:val="00A26D9F"/>
    <w:rsid w:val="00A271AF"/>
    <w:rsid w:val="00A271F2"/>
    <w:rsid w:val="00A27832"/>
    <w:rsid w:val="00A27A18"/>
    <w:rsid w:val="00A27FC1"/>
    <w:rsid w:val="00A30013"/>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B69"/>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1FC8"/>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D2"/>
    <w:rsid w:val="00A45FE0"/>
    <w:rsid w:val="00A462CB"/>
    <w:rsid w:val="00A466C2"/>
    <w:rsid w:val="00A46A5F"/>
    <w:rsid w:val="00A46DAA"/>
    <w:rsid w:val="00A46DAD"/>
    <w:rsid w:val="00A46E0A"/>
    <w:rsid w:val="00A46E5D"/>
    <w:rsid w:val="00A471B6"/>
    <w:rsid w:val="00A4766C"/>
    <w:rsid w:val="00A47794"/>
    <w:rsid w:val="00A47A9A"/>
    <w:rsid w:val="00A47CD9"/>
    <w:rsid w:val="00A47E70"/>
    <w:rsid w:val="00A50193"/>
    <w:rsid w:val="00A50432"/>
    <w:rsid w:val="00A5047F"/>
    <w:rsid w:val="00A50AC5"/>
    <w:rsid w:val="00A511E3"/>
    <w:rsid w:val="00A514F5"/>
    <w:rsid w:val="00A51619"/>
    <w:rsid w:val="00A51C89"/>
    <w:rsid w:val="00A51F1F"/>
    <w:rsid w:val="00A51FE7"/>
    <w:rsid w:val="00A521C0"/>
    <w:rsid w:val="00A52CF7"/>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3FB"/>
    <w:rsid w:val="00A6461B"/>
    <w:rsid w:val="00A653C4"/>
    <w:rsid w:val="00A65681"/>
    <w:rsid w:val="00A65850"/>
    <w:rsid w:val="00A65B30"/>
    <w:rsid w:val="00A65DB2"/>
    <w:rsid w:val="00A65FB8"/>
    <w:rsid w:val="00A665FD"/>
    <w:rsid w:val="00A66773"/>
    <w:rsid w:val="00A66F33"/>
    <w:rsid w:val="00A676EC"/>
    <w:rsid w:val="00A6782E"/>
    <w:rsid w:val="00A67AA1"/>
    <w:rsid w:val="00A67D90"/>
    <w:rsid w:val="00A703D6"/>
    <w:rsid w:val="00A707C5"/>
    <w:rsid w:val="00A70954"/>
    <w:rsid w:val="00A709DC"/>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275"/>
    <w:rsid w:val="00A8030F"/>
    <w:rsid w:val="00A80870"/>
    <w:rsid w:val="00A80A27"/>
    <w:rsid w:val="00A80A5D"/>
    <w:rsid w:val="00A80D2F"/>
    <w:rsid w:val="00A81205"/>
    <w:rsid w:val="00A812AC"/>
    <w:rsid w:val="00A813F0"/>
    <w:rsid w:val="00A816AA"/>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D61"/>
    <w:rsid w:val="00A93F1E"/>
    <w:rsid w:val="00A941A7"/>
    <w:rsid w:val="00A94CE1"/>
    <w:rsid w:val="00A95CE6"/>
    <w:rsid w:val="00A95D03"/>
    <w:rsid w:val="00A95DDA"/>
    <w:rsid w:val="00A95DF9"/>
    <w:rsid w:val="00A95FB6"/>
    <w:rsid w:val="00A9679E"/>
    <w:rsid w:val="00A96A64"/>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16E"/>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015"/>
    <w:rsid w:val="00AD329A"/>
    <w:rsid w:val="00AD3486"/>
    <w:rsid w:val="00AD3593"/>
    <w:rsid w:val="00AD3B39"/>
    <w:rsid w:val="00AD3D37"/>
    <w:rsid w:val="00AD4398"/>
    <w:rsid w:val="00AD444D"/>
    <w:rsid w:val="00AD4EB9"/>
    <w:rsid w:val="00AD558C"/>
    <w:rsid w:val="00AD5BEA"/>
    <w:rsid w:val="00AD5DE3"/>
    <w:rsid w:val="00AD5FC9"/>
    <w:rsid w:val="00AD64BB"/>
    <w:rsid w:val="00AD6EB1"/>
    <w:rsid w:val="00AD766C"/>
    <w:rsid w:val="00AE0164"/>
    <w:rsid w:val="00AE0A08"/>
    <w:rsid w:val="00AE0F47"/>
    <w:rsid w:val="00AE1024"/>
    <w:rsid w:val="00AE1462"/>
    <w:rsid w:val="00AE1515"/>
    <w:rsid w:val="00AE1E4B"/>
    <w:rsid w:val="00AE1F5D"/>
    <w:rsid w:val="00AE2164"/>
    <w:rsid w:val="00AE2166"/>
    <w:rsid w:val="00AE225C"/>
    <w:rsid w:val="00AE2E05"/>
    <w:rsid w:val="00AE302B"/>
    <w:rsid w:val="00AE34A1"/>
    <w:rsid w:val="00AE37CD"/>
    <w:rsid w:val="00AE3A7E"/>
    <w:rsid w:val="00AE3EF4"/>
    <w:rsid w:val="00AE4115"/>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4FEF"/>
    <w:rsid w:val="00AF5581"/>
    <w:rsid w:val="00AF56BE"/>
    <w:rsid w:val="00AF5D55"/>
    <w:rsid w:val="00AF6127"/>
    <w:rsid w:val="00AF62CD"/>
    <w:rsid w:val="00AF64CD"/>
    <w:rsid w:val="00AF6682"/>
    <w:rsid w:val="00AF68D4"/>
    <w:rsid w:val="00AF73A8"/>
    <w:rsid w:val="00AF798A"/>
    <w:rsid w:val="00B001B5"/>
    <w:rsid w:val="00B00467"/>
    <w:rsid w:val="00B0188F"/>
    <w:rsid w:val="00B01ECA"/>
    <w:rsid w:val="00B023A8"/>
    <w:rsid w:val="00B02611"/>
    <w:rsid w:val="00B028F2"/>
    <w:rsid w:val="00B02AAF"/>
    <w:rsid w:val="00B02CF8"/>
    <w:rsid w:val="00B02DA7"/>
    <w:rsid w:val="00B03527"/>
    <w:rsid w:val="00B0389E"/>
    <w:rsid w:val="00B046BE"/>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65"/>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0F7A"/>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49"/>
    <w:rsid w:val="00B27382"/>
    <w:rsid w:val="00B276DD"/>
    <w:rsid w:val="00B27DA3"/>
    <w:rsid w:val="00B303BA"/>
    <w:rsid w:val="00B311C2"/>
    <w:rsid w:val="00B31814"/>
    <w:rsid w:val="00B31974"/>
    <w:rsid w:val="00B31F47"/>
    <w:rsid w:val="00B32169"/>
    <w:rsid w:val="00B324DA"/>
    <w:rsid w:val="00B32884"/>
    <w:rsid w:val="00B329A9"/>
    <w:rsid w:val="00B32C07"/>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3F3"/>
    <w:rsid w:val="00B378EF"/>
    <w:rsid w:val="00B37AFD"/>
    <w:rsid w:val="00B40757"/>
    <w:rsid w:val="00B407A1"/>
    <w:rsid w:val="00B41750"/>
    <w:rsid w:val="00B419E2"/>
    <w:rsid w:val="00B41C55"/>
    <w:rsid w:val="00B41D94"/>
    <w:rsid w:val="00B420B7"/>
    <w:rsid w:val="00B42D09"/>
    <w:rsid w:val="00B4327E"/>
    <w:rsid w:val="00B43AB0"/>
    <w:rsid w:val="00B43E3D"/>
    <w:rsid w:val="00B43F1D"/>
    <w:rsid w:val="00B4464D"/>
    <w:rsid w:val="00B44714"/>
    <w:rsid w:val="00B44EA5"/>
    <w:rsid w:val="00B45841"/>
    <w:rsid w:val="00B45B9B"/>
    <w:rsid w:val="00B45D30"/>
    <w:rsid w:val="00B45FBB"/>
    <w:rsid w:val="00B45FDF"/>
    <w:rsid w:val="00B467E4"/>
    <w:rsid w:val="00B469EB"/>
    <w:rsid w:val="00B46A41"/>
    <w:rsid w:val="00B46CCB"/>
    <w:rsid w:val="00B47273"/>
    <w:rsid w:val="00B47303"/>
    <w:rsid w:val="00B4735A"/>
    <w:rsid w:val="00B47C8C"/>
    <w:rsid w:val="00B47DC2"/>
    <w:rsid w:val="00B50131"/>
    <w:rsid w:val="00B50347"/>
    <w:rsid w:val="00B503FF"/>
    <w:rsid w:val="00B50619"/>
    <w:rsid w:val="00B50886"/>
    <w:rsid w:val="00B50A5D"/>
    <w:rsid w:val="00B50E2A"/>
    <w:rsid w:val="00B50F86"/>
    <w:rsid w:val="00B514E7"/>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24B"/>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CB7"/>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A20"/>
    <w:rsid w:val="00B86C2F"/>
    <w:rsid w:val="00B87206"/>
    <w:rsid w:val="00B90598"/>
    <w:rsid w:val="00B90AA2"/>
    <w:rsid w:val="00B90D3F"/>
    <w:rsid w:val="00B917A8"/>
    <w:rsid w:val="00B91FAB"/>
    <w:rsid w:val="00B92A1B"/>
    <w:rsid w:val="00B935A5"/>
    <w:rsid w:val="00B93899"/>
    <w:rsid w:val="00B93BAF"/>
    <w:rsid w:val="00B9400C"/>
    <w:rsid w:val="00B940B4"/>
    <w:rsid w:val="00B940C5"/>
    <w:rsid w:val="00B94220"/>
    <w:rsid w:val="00B94875"/>
    <w:rsid w:val="00B94C20"/>
    <w:rsid w:val="00B94F5B"/>
    <w:rsid w:val="00B95193"/>
    <w:rsid w:val="00B955D7"/>
    <w:rsid w:val="00B9563A"/>
    <w:rsid w:val="00B956A5"/>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34B"/>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A16"/>
    <w:rsid w:val="00BA5037"/>
    <w:rsid w:val="00BA5719"/>
    <w:rsid w:val="00BA5BB0"/>
    <w:rsid w:val="00BA5C36"/>
    <w:rsid w:val="00BA5DAB"/>
    <w:rsid w:val="00BA6067"/>
    <w:rsid w:val="00BA6105"/>
    <w:rsid w:val="00BA6176"/>
    <w:rsid w:val="00BA6849"/>
    <w:rsid w:val="00BA6863"/>
    <w:rsid w:val="00BA6E08"/>
    <w:rsid w:val="00BA7047"/>
    <w:rsid w:val="00BA7735"/>
    <w:rsid w:val="00BA7820"/>
    <w:rsid w:val="00BA7830"/>
    <w:rsid w:val="00BA7981"/>
    <w:rsid w:val="00BA79DB"/>
    <w:rsid w:val="00BA7B95"/>
    <w:rsid w:val="00BB0071"/>
    <w:rsid w:val="00BB0812"/>
    <w:rsid w:val="00BB099B"/>
    <w:rsid w:val="00BB0CBB"/>
    <w:rsid w:val="00BB100C"/>
    <w:rsid w:val="00BB1104"/>
    <w:rsid w:val="00BB1236"/>
    <w:rsid w:val="00BB13BC"/>
    <w:rsid w:val="00BB1563"/>
    <w:rsid w:val="00BB17BB"/>
    <w:rsid w:val="00BB1A81"/>
    <w:rsid w:val="00BB1F49"/>
    <w:rsid w:val="00BB25FF"/>
    <w:rsid w:val="00BB2FCF"/>
    <w:rsid w:val="00BB32B8"/>
    <w:rsid w:val="00BB32CF"/>
    <w:rsid w:val="00BB335C"/>
    <w:rsid w:val="00BB340F"/>
    <w:rsid w:val="00BB350C"/>
    <w:rsid w:val="00BB3A72"/>
    <w:rsid w:val="00BB3ABC"/>
    <w:rsid w:val="00BB3E7E"/>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B2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A07"/>
    <w:rsid w:val="00BD7CA5"/>
    <w:rsid w:val="00BD7FBA"/>
    <w:rsid w:val="00BD7FBB"/>
    <w:rsid w:val="00BE059D"/>
    <w:rsid w:val="00BE1023"/>
    <w:rsid w:val="00BE1201"/>
    <w:rsid w:val="00BE17CD"/>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7D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7C"/>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7B5"/>
    <w:rsid w:val="00C10D88"/>
    <w:rsid w:val="00C10DED"/>
    <w:rsid w:val="00C10E8B"/>
    <w:rsid w:val="00C10E8F"/>
    <w:rsid w:val="00C10FFD"/>
    <w:rsid w:val="00C1107A"/>
    <w:rsid w:val="00C122B3"/>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2AA"/>
    <w:rsid w:val="00C23574"/>
    <w:rsid w:val="00C24204"/>
    <w:rsid w:val="00C247A6"/>
    <w:rsid w:val="00C24909"/>
    <w:rsid w:val="00C24ACE"/>
    <w:rsid w:val="00C24D7B"/>
    <w:rsid w:val="00C24E8F"/>
    <w:rsid w:val="00C25A55"/>
    <w:rsid w:val="00C25DEE"/>
    <w:rsid w:val="00C26020"/>
    <w:rsid w:val="00C267FA"/>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17DF"/>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795"/>
    <w:rsid w:val="00C46887"/>
    <w:rsid w:val="00C46C39"/>
    <w:rsid w:val="00C47954"/>
    <w:rsid w:val="00C5009D"/>
    <w:rsid w:val="00C51128"/>
    <w:rsid w:val="00C51D5B"/>
    <w:rsid w:val="00C526D9"/>
    <w:rsid w:val="00C5321E"/>
    <w:rsid w:val="00C53714"/>
    <w:rsid w:val="00C53B4B"/>
    <w:rsid w:val="00C54278"/>
    <w:rsid w:val="00C554A4"/>
    <w:rsid w:val="00C55636"/>
    <w:rsid w:val="00C558C5"/>
    <w:rsid w:val="00C56145"/>
    <w:rsid w:val="00C562FD"/>
    <w:rsid w:val="00C56318"/>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A6F"/>
    <w:rsid w:val="00C67D0F"/>
    <w:rsid w:val="00C701A0"/>
    <w:rsid w:val="00C7043E"/>
    <w:rsid w:val="00C70934"/>
    <w:rsid w:val="00C70A1B"/>
    <w:rsid w:val="00C714AF"/>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554D"/>
    <w:rsid w:val="00C760AC"/>
    <w:rsid w:val="00C7612E"/>
    <w:rsid w:val="00C76613"/>
    <w:rsid w:val="00C766F3"/>
    <w:rsid w:val="00C76773"/>
    <w:rsid w:val="00C76CD9"/>
    <w:rsid w:val="00C76E30"/>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D88"/>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6C2"/>
    <w:rsid w:val="00C92702"/>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1FCB"/>
    <w:rsid w:val="00CA208F"/>
    <w:rsid w:val="00CA20F9"/>
    <w:rsid w:val="00CA2B1E"/>
    <w:rsid w:val="00CA2E00"/>
    <w:rsid w:val="00CA35F6"/>
    <w:rsid w:val="00CA398E"/>
    <w:rsid w:val="00CA3D92"/>
    <w:rsid w:val="00CA3E3B"/>
    <w:rsid w:val="00CA3E43"/>
    <w:rsid w:val="00CA42E3"/>
    <w:rsid w:val="00CA47CE"/>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2CA"/>
    <w:rsid w:val="00CD060D"/>
    <w:rsid w:val="00CD090C"/>
    <w:rsid w:val="00CD0C91"/>
    <w:rsid w:val="00CD119B"/>
    <w:rsid w:val="00CD11BB"/>
    <w:rsid w:val="00CD1272"/>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DD"/>
    <w:rsid w:val="00CE4451"/>
    <w:rsid w:val="00CE45CF"/>
    <w:rsid w:val="00CE4EF0"/>
    <w:rsid w:val="00CE4FC8"/>
    <w:rsid w:val="00CE5A20"/>
    <w:rsid w:val="00CE5B94"/>
    <w:rsid w:val="00CE5D68"/>
    <w:rsid w:val="00CE6352"/>
    <w:rsid w:val="00CE637F"/>
    <w:rsid w:val="00CE63D0"/>
    <w:rsid w:val="00CE6950"/>
    <w:rsid w:val="00CE6A72"/>
    <w:rsid w:val="00CE6FDD"/>
    <w:rsid w:val="00CE7406"/>
    <w:rsid w:val="00CE7502"/>
    <w:rsid w:val="00CE78A2"/>
    <w:rsid w:val="00CE7B25"/>
    <w:rsid w:val="00CF01EC"/>
    <w:rsid w:val="00CF040C"/>
    <w:rsid w:val="00CF055F"/>
    <w:rsid w:val="00CF0576"/>
    <w:rsid w:val="00CF0B13"/>
    <w:rsid w:val="00CF0B6E"/>
    <w:rsid w:val="00CF272F"/>
    <w:rsid w:val="00CF2835"/>
    <w:rsid w:val="00CF2DF0"/>
    <w:rsid w:val="00CF2DF4"/>
    <w:rsid w:val="00CF30C1"/>
    <w:rsid w:val="00CF3247"/>
    <w:rsid w:val="00CF37AD"/>
    <w:rsid w:val="00CF3F11"/>
    <w:rsid w:val="00CF53BE"/>
    <w:rsid w:val="00CF5460"/>
    <w:rsid w:val="00CF55E0"/>
    <w:rsid w:val="00CF5A98"/>
    <w:rsid w:val="00CF5C7F"/>
    <w:rsid w:val="00CF5CC0"/>
    <w:rsid w:val="00CF6108"/>
    <w:rsid w:val="00CF6425"/>
    <w:rsid w:val="00CF6919"/>
    <w:rsid w:val="00CF6BAE"/>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7DF"/>
    <w:rsid w:val="00D05813"/>
    <w:rsid w:val="00D05932"/>
    <w:rsid w:val="00D05BB9"/>
    <w:rsid w:val="00D05C88"/>
    <w:rsid w:val="00D066CF"/>
    <w:rsid w:val="00D0678B"/>
    <w:rsid w:val="00D06862"/>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3F25"/>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9E9"/>
    <w:rsid w:val="00D353D7"/>
    <w:rsid w:val="00D354CF"/>
    <w:rsid w:val="00D358E5"/>
    <w:rsid w:val="00D36390"/>
    <w:rsid w:val="00D370FC"/>
    <w:rsid w:val="00D37410"/>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7EA"/>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0DD4"/>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66C"/>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586"/>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EB3"/>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383"/>
    <w:rsid w:val="00DA48E6"/>
    <w:rsid w:val="00DA5208"/>
    <w:rsid w:val="00DA56C4"/>
    <w:rsid w:val="00DA5A47"/>
    <w:rsid w:val="00DA5BE6"/>
    <w:rsid w:val="00DA5E96"/>
    <w:rsid w:val="00DA5EF0"/>
    <w:rsid w:val="00DA6505"/>
    <w:rsid w:val="00DA656D"/>
    <w:rsid w:val="00DA6794"/>
    <w:rsid w:val="00DA6887"/>
    <w:rsid w:val="00DA6E72"/>
    <w:rsid w:val="00DA6E78"/>
    <w:rsid w:val="00DA6FAC"/>
    <w:rsid w:val="00DA70CE"/>
    <w:rsid w:val="00DB03B4"/>
    <w:rsid w:val="00DB0437"/>
    <w:rsid w:val="00DB0C1B"/>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0"/>
    <w:rsid w:val="00DC1DC6"/>
    <w:rsid w:val="00DC1EB5"/>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5F4C"/>
    <w:rsid w:val="00DD7260"/>
    <w:rsid w:val="00DD791C"/>
    <w:rsid w:val="00DE0175"/>
    <w:rsid w:val="00DE033D"/>
    <w:rsid w:val="00DE0A89"/>
    <w:rsid w:val="00DE1948"/>
    <w:rsid w:val="00DE207E"/>
    <w:rsid w:val="00DE24DF"/>
    <w:rsid w:val="00DE24E5"/>
    <w:rsid w:val="00DE2514"/>
    <w:rsid w:val="00DE26DC"/>
    <w:rsid w:val="00DE2811"/>
    <w:rsid w:val="00DE33D1"/>
    <w:rsid w:val="00DE34DB"/>
    <w:rsid w:val="00DE3B51"/>
    <w:rsid w:val="00DE3DFD"/>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569"/>
    <w:rsid w:val="00DF17C6"/>
    <w:rsid w:val="00DF17E3"/>
    <w:rsid w:val="00DF2190"/>
    <w:rsid w:val="00DF296E"/>
    <w:rsid w:val="00DF2C46"/>
    <w:rsid w:val="00DF3B06"/>
    <w:rsid w:val="00DF3B24"/>
    <w:rsid w:val="00DF3BDB"/>
    <w:rsid w:val="00DF42FE"/>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D24"/>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B8D"/>
    <w:rsid w:val="00E171DE"/>
    <w:rsid w:val="00E1738F"/>
    <w:rsid w:val="00E17861"/>
    <w:rsid w:val="00E17A66"/>
    <w:rsid w:val="00E17D80"/>
    <w:rsid w:val="00E20153"/>
    <w:rsid w:val="00E20275"/>
    <w:rsid w:val="00E2048C"/>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63"/>
    <w:rsid w:val="00E42088"/>
    <w:rsid w:val="00E42115"/>
    <w:rsid w:val="00E425F7"/>
    <w:rsid w:val="00E42E5C"/>
    <w:rsid w:val="00E42EE0"/>
    <w:rsid w:val="00E43FB2"/>
    <w:rsid w:val="00E43FF5"/>
    <w:rsid w:val="00E44633"/>
    <w:rsid w:val="00E4520F"/>
    <w:rsid w:val="00E45418"/>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841"/>
    <w:rsid w:val="00E52E25"/>
    <w:rsid w:val="00E533A7"/>
    <w:rsid w:val="00E53C99"/>
    <w:rsid w:val="00E53CC3"/>
    <w:rsid w:val="00E54589"/>
    <w:rsid w:val="00E54967"/>
    <w:rsid w:val="00E54D59"/>
    <w:rsid w:val="00E5557B"/>
    <w:rsid w:val="00E5584E"/>
    <w:rsid w:val="00E55D3B"/>
    <w:rsid w:val="00E55F14"/>
    <w:rsid w:val="00E56198"/>
    <w:rsid w:val="00E566F2"/>
    <w:rsid w:val="00E56AAF"/>
    <w:rsid w:val="00E57099"/>
    <w:rsid w:val="00E57302"/>
    <w:rsid w:val="00E57591"/>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EA"/>
    <w:rsid w:val="00E63AF7"/>
    <w:rsid w:val="00E63C77"/>
    <w:rsid w:val="00E63CD4"/>
    <w:rsid w:val="00E63E2C"/>
    <w:rsid w:val="00E63F62"/>
    <w:rsid w:val="00E63F6A"/>
    <w:rsid w:val="00E63FDC"/>
    <w:rsid w:val="00E644BE"/>
    <w:rsid w:val="00E64591"/>
    <w:rsid w:val="00E645B2"/>
    <w:rsid w:val="00E645BB"/>
    <w:rsid w:val="00E647E6"/>
    <w:rsid w:val="00E64E1B"/>
    <w:rsid w:val="00E64F4C"/>
    <w:rsid w:val="00E65D1D"/>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352"/>
    <w:rsid w:val="00E86B17"/>
    <w:rsid w:val="00E86CDD"/>
    <w:rsid w:val="00E8788A"/>
    <w:rsid w:val="00E878EF"/>
    <w:rsid w:val="00E87E0E"/>
    <w:rsid w:val="00E87E8A"/>
    <w:rsid w:val="00E9086A"/>
    <w:rsid w:val="00E90E9B"/>
    <w:rsid w:val="00E90E9D"/>
    <w:rsid w:val="00E90EDF"/>
    <w:rsid w:val="00E90F32"/>
    <w:rsid w:val="00E91964"/>
    <w:rsid w:val="00E91B3D"/>
    <w:rsid w:val="00E91CD0"/>
    <w:rsid w:val="00E92478"/>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1E0A"/>
    <w:rsid w:val="00EB292A"/>
    <w:rsid w:val="00EB3415"/>
    <w:rsid w:val="00EB383E"/>
    <w:rsid w:val="00EB3CB6"/>
    <w:rsid w:val="00EB3E4D"/>
    <w:rsid w:val="00EB44B5"/>
    <w:rsid w:val="00EB4868"/>
    <w:rsid w:val="00EB49E2"/>
    <w:rsid w:val="00EB4B0F"/>
    <w:rsid w:val="00EB4C41"/>
    <w:rsid w:val="00EB512A"/>
    <w:rsid w:val="00EB55BF"/>
    <w:rsid w:val="00EB5728"/>
    <w:rsid w:val="00EB5BA4"/>
    <w:rsid w:val="00EB60CD"/>
    <w:rsid w:val="00EB6179"/>
    <w:rsid w:val="00EB688D"/>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635"/>
    <w:rsid w:val="00ED4EBE"/>
    <w:rsid w:val="00ED501C"/>
    <w:rsid w:val="00ED5222"/>
    <w:rsid w:val="00ED5A4E"/>
    <w:rsid w:val="00ED5AA8"/>
    <w:rsid w:val="00ED5C52"/>
    <w:rsid w:val="00ED5C79"/>
    <w:rsid w:val="00ED5E9E"/>
    <w:rsid w:val="00ED6332"/>
    <w:rsid w:val="00ED6793"/>
    <w:rsid w:val="00ED6A02"/>
    <w:rsid w:val="00ED6A1B"/>
    <w:rsid w:val="00ED6EF9"/>
    <w:rsid w:val="00ED707E"/>
    <w:rsid w:val="00ED709A"/>
    <w:rsid w:val="00ED7446"/>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1B14"/>
    <w:rsid w:val="00EF222F"/>
    <w:rsid w:val="00EF2562"/>
    <w:rsid w:val="00EF2964"/>
    <w:rsid w:val="00EF2DA1"/>
    <w:rsid w:val="00EF2DB3"/>
    <w:rsid w:val="00EF2DEE"/>
    <w:rsid w:val="00EF2FE0"/>
    <w:rsid w:val="00EF329F"/>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A6D"/>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6A1"/>
    <w:rsid w:val="00F07825"/>
    <w:rsid w:val="00F07BE7"/>
    <w:rsid w:val="00F07EBD"/>
    <w:rsid w:val="00F1009D"/>
    <w:rsid w:val="00F1010E"/>
    <w:rsid w:val="00F1162A"/>
    <w:rsid w:val="00F1165B"/>
    <w:rsid w:val="00F11960"/>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68F"/>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14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078"/>
    <w:rsid w:val="00F661C2"/>
    <w:rsid w:val="00F666F0"/>
    <w:rsid w:val="00F6670D"/>
    <w:rsid w:val="00F66D81"/>
    <w:rsid w:val="00F67B5F"/>
    <w:rsid w:val="00F67DDA"/>
    <w:rsid w:val="00F67F16"/>
    <w:rsid w:val="00F70147"/>
    <w:rsid w:val="00F70A4D"/>
    <w:rsid w:val="00F71612"/>
    <w:rsid w:val="00F718DE"/>
    <w:rsid w:val="00F71DE9"/>
    <w:rsid w:val="00F7270D"/>
    <w:rsid w:val="00F73082"/>
    <w:rsid w:val="00F74618"/>
    <w:rsid w:val="00F74A58"/>
    <w:rsid w:val="00F74CD0"/>
    <w:rsid w:val="00F74D62"/>
    <w:rsid w:val="00F75091"/>
    <w:rsid w:val="00F75893"/>
    <w:rsid w:val="00F75B06"/>
    <w:rsid w:val="00F75B38"/>
    <w:rsid w:val="00F75C66"/>
    <w:rsid w:val="00F76008"/>
    <w:rsid w:val="00F76501"/>
    <w:rsid w:val="00F76C44"/>
    <w:rsid w:val="00F76E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9C0"/>
    <w:rsid w:val="00F87A82"/>
    <w:rsid w:val="00F87C38"/>
    <w:rsid w:val="00F90CF7"/>
    <w:rsid w:val="00F90F0E"/>
    <w:rsid w:val="00F910D9"/>
    <w:rsid w:val="00F914A4"/>
    <w:rsid w:val="00F91540"/>
    <w:rsid w:val="00F9165A"/>
    <w:rsid w:val="00F9187C"/>
    <w:rsid w:val="00F920C3"/>
    <w:rsid w:val="00F922E7"/>
    <w:rsid w:val="00F9282B"/>
    <w:rsid w:val="00F929C1"/>
    <w:rsid w:val="00F92D75"/>
    <w:rsid w:val="00F93232"/>
    <w:rsid w:val="00F93444"/>
    <w:rsid w:val="00F93528"/>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74C"/>
    <w:rsid w:val="00F95DF7"/>
    <w:rsid w:val="00F96099"/>
    <w:rsid w:val="00F9660B"/>
    <w:rsid w:val="00F96ED7"/>
    <w:rsid w:val="00F97A0E"/>
    <w:rsid w:val="00F97EF0"/>
    <w:rsid w:val="00FA0685"/>
    <w:rsid w:val="00FA07CA"/>
    <w:rsid w:val="00FA098A"/>
    <w:rsid w:val="00FA11C4"/>
    <w:rsid w:val="00FA1695"/>
    <w:rsid w:val="00FA19DC"/>
    <w:rsid w:val="00FA1B53"/>
    <w:rsid w:val="00FA1B5D"/>
    <w:rsid w:val="00FA1E31"/>
    <w:rsid w:val="00FA2294"/>
    <w:rsid w:val="00FA23D4"/>
    <w:rsid w:val="00FA2622"/>
    <w:rsid w:val="00FA2A02"/>
    <w:rsid w:val="00FA31DD"/>
    <w:rsid w:val="00FA3312"/>
    <w:rsid w:val="00FA3D7B"/>
    <w:rsid w:val="00FA45D8"/>
    <w:rsid w:val="00FA47A1"/>
    <w:rsid w:val="00FA4B9C"/>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64D"/>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C0C0B"/>
    <w:rsid w:val="00FC0D37"/>
    <w:rsid w:val="00FC0EA4"/>
    <w:rsid w:val="00FC10ED"/>
    <w:rsid w:val="00FC152B"/>
    <w:rsid w:val="00FC162F"/>
    <w:rsid w:val="00FC1B23"/>
    <w:rsid w:val="00FC1CAD"/>
    <w:rsid w:val="00FC1FD9"/>
    <w:rsid w:val="00FC20F9"/>
    <w:rsid w:val="00FC28B2"/>
    <w:rsid w:val="00FC31B9"/>
    <w:rsid w:val="00FC38B6"/>
    <w:rsid w:val="00FC397A"/>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18"/>
    <w:rsid w:val="00FD04C1"/>
    <w:rsid w:val="00FD072E"/>
    <w:rsid w:val="00FD0886"/>
    <w:rsid w:val="00FD08B3"/>
    <w:rsid w:val="00FD13A4"/>
    <w:rsid w:val="00FD18E8"/>
    <w:rsid w:val="00FD1C2A"/>
    <w:rsid w:val="00FD1E0B"/>
    <w:rsid w:val="00FD2518"/>
    <w:rsid w:val="00FD2AFD"/>
    <w:rsid w:val="00FD2CE7"/>
    <w:rsid w:val="00FD311F"/>
    <w:rsid w:val="00FD326A"/>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1B"/>
    <w:rsid w:val="00FE0373"/>
    <w:rsid w:val="00FE16C9"/>
    <w:rsid w:val="00FE199E"/>
    <w:rsid w:val="00FE2255"/>
    <w:rsid w:val="00FE2260"/>
    <w:rsid w:val="00FE2400"/>
    <w:rsid w:val="00FE2F05"/>
    <w:rsid w:val="00FE33DD"/>
    <w:rsid w:val="00FE3AE6"/>
    <w:rsid w:val="00FE3DE8"/>
    <w:rsid w:val="00FE3E8D"/>
    <w:rsid w:val="00FE43E8"/>
    <w:rsid w:val="00FE47E3"/>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D4D"/>
    <w:rsid w:val="00FF6FA7"/>
    <w:rsid w:val="00FF7186"/>
    <w:rsid w:val="00FF71DF"/>
    <w:rsid w:val="00FF73C6"/>
    <w:rsid w:val="00FF765F"/>
    <w:rsid w:val="00FF7F9C"/>
    <w:rsid w:val="03D0173D"/>
    <w:rsid w:val="059D2FF1"/>
    <w:rsid w:val="06FB1A29"/>
    <w:rsid w:val="083628E5"/>
    <w:rsid w:val="0B182806"/>
    <w:rsid w:val="0BEA22E8"/>
    <w:rsid w:val="0C283A42"/>
    <w:rsid w:val="0C5A27F7"/>
    <w:rsid w:val="0C84091D"/>
    <w:rsid w:val="0E785FAD"/>
    <w:rsid w:val="11AD43EE"/>
    <w:rsid w:val="12485187"/>
    <w:rsid w:val="12EC2312"/>
    <w:rsid w:val="163B1743"/>
    <w:rsid w:val="17C60C42"/>
    <w:rsid w:val="17D005A3"/>
    <w:rsid w:val="1B0F31BF"/>
    <w:rsid w:val="1C76610A"/>
    <w:rsid w:val="1D0F5B8F"/>
    <w:rsid w:val="1F2F2F30"/>
    <w:rsid w:val="21B338BA"/>
    <w:rsid w:val="22C14B7B"/>
    <w:rsid w:val="29F30D56"/>
    <w:rsid w:val="2B4A2139"/>
    <w:rsid w:val="2B804B4C"/>
    <w:rsid w:val="2BFB3CA4"/>
    <w:rsid w:val="2C970937"/>
    <w:rsid w:val="2F125CF9"/>
    <w:rsid w:val="32ED0617"/>
    <w:rsid w:val="34565A31"/>
    <w:rsid w:val="350969F0"/>
    <w:rsid w:val="372535BB"/>
    <w:rsid w:val="38E94903"/>
    <w:rsid w:val="3D077E47"/>
    <w:rsid w:val="3F956246"/>
    <w:rsid w:val="4030527F"/>
    <w:rsid w:val="415929AF"/>
    <w:rsid w:val="416F2AC4"/>
    <w:rsid w:val="41C9722D"/>
    <w:rsid w:val="4214074D"/>
    <w:rsid w:val="42D0126D"/>
    <w:rsid w:val="430579BA"/>
    <w:rsid w:val="443A0093"/>
    <w:rsid w:val="4A3125DE"/>
    <w:rsid w:val="4C820556"/>
    <w:rsid w:val="4DC07E3A"/>
    <w:rsid w:val="4DCC06DE"/>
    <w:rsid w:val="52CE01C5"/>
    <w:rsid w:val="545C5ABB"/>
    <w:rsid w:val="5C2A536A"/>
    <w:rsid w:val="5C81379E"/>
    <w:rsid w:val="5D485357"/>
    <w:rsid w:val="5D777372"/>
    <w:rsid w:val="5E655B93"/>
    <w:rsid w:val="5F396C44"/>
    <w:rsid w:val="61AE7B55"/>
    <w:rsid w:val="646E0082"/>
    <w:rsid w:val="64FD0AC8"/>
    <w:rsid w:val="67196568"/>
    <w:rsid w:val="67DF1F4B"/>
    <w:rsid w:val="682C4166"/>
    <w:rsid w:val="6A517D7C"/>
    <w:rsid w:val="6C692002"/>
    <w:rsid w:val="6D081F6C"/>
    <w:rsid w:val="6E567166"/>
    <w:rsid w:val="6EBE07FE"/>
    <w:rsid w:val="6F1F56F0"/>
    <w:rsid w:val="707A3680"/>
    <w:rsid w:val="73CB6E59"/>
    <w:rsid w:val="765E38DA"/>
    <w:rsid w:val="771B25CD"/>
    <w:rsid w:val="77853CAE"/>
    <w:rsid w:val="787B39FE"/>
    <w:rsid w:val="78A9240D"/>
    <w:rsid w:val="799A2141"/>
    <w:rsid w:val="7A244A0D"/>
    <w:rsid w:val="7A89242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76" w:lineRule="auto"/>
    </w:pPr>
    <w:rPr>
      <w:rFonts w:ascii="Times New Roman" w:hAnsi="Times New Roman" w:eastAsia="宋体" w:cs="Times New Roman"/>
      <w:lang w:val="en-GB" w:eastAsia="en-US" w:bidi="ar-SA"/>
    </w:rPr>
  </w:style>
  <w:style w:type="paragraph" w:styleId="2">
    <w:name w:val="heading 1"/>
    <w:next w:val="1"/>
    <w:link w:val="126"/>
    <w:qFormat/>
    <w:uiPriority w:val="0"/>
    <w:pPr>
      <w:keepNext/>
      <w:keepLines/>
      <w:numPr>
        <w:ilvl w:val="0"/>
        <w:numId w:val="1"/>
      </w:numPr>
      <w:pBdr>
        <w:top w:val="single" w:color="auto" w:sz="12" w:space="3"/>
      </w:pBdr>
      <w:spacing w:before="240" w:after="180" w:line="276" w:lineRule="auto"/>
      <w:outlineLvl w:val="0"/>
    </w:pPr>
    <w:rPr>
      <w:rFonts w:ascii="Arial" w:hAnsi="Arial" w:eastAsia="宋体" w:cs="Times New Roman"/>
      <w:sz w:val="28"/>
      <w:szCs w:val="28"/>
      <w:lang w:val="en-GB" w:eastAsia="en-US" w:bidi="ar-SA"/>
    </w:rPr>
  </w:style>
  <w:style w:type="paragraph" w:styleId="3">
    <w:name w:val="heading 2"/>
    <w:basedOn w:val="2"/>
    <w:next w:val="1"/>
    <w:link w:val="138"/>
    <w:qFormat/>
    <w:uiPriority w:val="0"/>
    <w:pPr>
      <w:numPr>
        <w:ilvl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0"/>
      </w:numPr>
      <w:spacing w:before="120"/>
      <w:outlineLvl w:val="2"/>
    </w:pPr>
  </w:style>
  <w:style w:type="paragraph" w:styleId="5">
    <w:name w:val="heading 4"/>
    <w:basedOn w:val="4"/>
    <w:next w:val="1"/>
    <w:link w:val="131"/>
    <w:qFormat/>
    <w:uiPriority w:val="0"/>
    <w:pPr>
      <w:numPr>
        <w:ilvl w:val="3"/>
      </w:numPr>
      <w:outlineLvl w:val="3"/>
    </w:p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tabs>
        <w:tab w:val="left" w:pos="432"/>
      </w:tabs>
      <w:ind w:left="1985" w:hanging="1985"/>
      <w:outlineLvl w:val="5"/>
    </w:pPr>
  </w:style>
  <w:style w:type="paragraph" w:styleId="9">
    <w:name w:val="heading 7"/>
    <w:basedOn w:val="8"/>
    <w:next w:val="1"/>
    <w:qFormat/>
    <w:uiPriority w:val="0"/>
    <w:pPr>
      <w:numPr>
        <w:ilvl w:val="6"/>
      </w:numPr>
      <w:tabs>
        <w:tab w:val="left" w:pos="432"/>
      </w:tabs>
      <w:ind w:left="1985" w:hanging="1985"/>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46">
    <w:name w:val="Default Paragraph Font"/>
    <w:unhideWhenUsed/>
    <w:qFormat/>
    <w:uiPriority w:val="1"/>
  </w:style>
  <w:style w:type="table" w:default="1" w:styleId="53">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28"/>
    <w:qFormat/>
    <w:uiPriority w:val="0"/>
    <w:rPr>
      <w:b/>
      <w:bCs/>
    </w:rPr>
  </w:style>
  <w:style w:type="paragraph" w:styleId="16">
    <w:name w:val="annotation text"/>
    <w:basedOn w:val="1"/>
    <w:link w:val="119"/>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after="200" w:line="276" w:lineRule="auto"/>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14"/>
    <w:unhideWhenUsed/>
    <w:qFormat/>
    <w:uiPriority w:val="0"/>
    <w:rPr>
      <w:rFonts w:ascii="Cambria" w:hAnsi="Cambria" w:eastAsia="黑体"/>
    </w:rPr>
  </w:style>
  <w:style w:type="paragraph" w:styleId="31">
    <w:name w:val="Document Map"/>
    <w:basedOn w:val="1"/>
    <w:link w:val="127"/>
    <w:qFormat/>
    <w:uiPriority w:val="0"/>
    <w:pPr>
      <w:shd w:val="clear" w:color="auto" w:fill="000080"/>
    </w:pPr>
    <w:rPr>
      <w:rFonts w:ascii="Tahoma" w:hAnsi="Tahoma"/>
    </w:rPr>
  </w:style>
  <w:style w:type="paragraph" w:styleId="32">
    <w:name w:val="Body Text"/>
    <w:basedOn w:val="1"/>
    <w:link w:val="100"/>
    <w:qFormat/>
    <w:uiPriority w:val="0"/>
    <w:pPr>
      <w:spacing w:after="0"/>
    </w:pPr>
    <w:rPr>
      <w:sz w:val="24"/>
      <w:szCs w:val="24"/>
      <w:lang w:val="en-US"/>
    </w:rPr>
  </w:style>
  <w:style w:type="paragraph" w:styleId="33">
    <w:name w:val="Body Text Indent"/>
    <w:basedOn w:val="1"/>
    <w:link w:val="136"/>
    <w:qFormat/>
    <w:uiPriority w:val="0"/>
    <w:pPr>
      <w:spacing w:after="120"/>
      <w:ind w:left="360"/>
    </w:pPr>
  </w:style>
  <w:style w:type="paragraph" w:styleId="34">
    <w:name w:val="List Bullet 5"/>
    <w:basedOn w:val="26"/>
    <w:qFormat/>
    <w:uiPriority w:val="0"/>
    <w:pPr>
      <w:ind w:left="1702"/>
    </w:pPr>
  </w:style>
  <w:style w:type="paragraph" w:styleId="35">
    <w:name w:val="toc 8"/>
    <w:basedOn w:val="23"/>
    <w:next w:val="1"/>
    <w:qFormat/>
    <w:uiPriority w:val="39"/>
    <w:pPr>
      <w:spacing w:before="180"/>
      <w:ind w:left="2693" w:hanging="2693"/>
    </w:pPr>
    <w:rPr>
      <w:b/>
    </w:rPr>
  </w:style>
  <w:style w:type="paragraph" w:styleId="36">
    <w:name w:val="Balloon Text"/>
    <w:basedOn w:val="1"/>
    <w:link w:val="129"/>
    <w:qFormat/>
    <w:uiPriority w:val="0"/>
    <w:rPr>
      <w:rFonts w:ascii="Tahoma" w:hAnsi="Tahoma"/>
      <w:sz w:val="16"/>
      <w:szCs w:val="16"/>
    </w:rPr>
  </w:style>
  <w:style w:type="paragraph" w:styleId="37">
    <w:name w:val="footer"/>
    <w:basedOn w:val="38"/>
    <w:qFormat/>
    <w:uiPriority w:val="0"/>
    <w:pPr>
      <w:jc w:val="center"/>
    </w:pPr>
    <w:rPr>
      <w:i/>
    </w:rPr>
  </w:style>
  <w:style w:type="paragraph" w:styleId="38">
    <w:name w:val="header"/>
    <w:link w:val="111"/>
    <w:qFormat/>
    <w:uiPriority w:val="0"/>
    <w:pPr>
      <w:widowControl w:val="0"/>
      <w:spacing w:after="200" w:line="276" w:lineRule="auto"/>
    </w:pPr>
    <w:rPr>
      <w:rFonts w:ascii="Arial" w:hAnsi="Arial" w:eastAsia="宋体" w:cs="Times New Roman"/>
      <w:b/>
      <w:sz w:val="18"/>
      <w:lang w:val="en-GB" w:eastAsia="en-US" w:bidi="ar-SA"/>
    </w:rPr>
  </w:style>
  <w:style w:type="paragraph" w:styleId="39">
    <w:name w:val="footnote text"/>
    <w:basedOn w:val="1"/>
    <w:link w:val="132"/>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character" w:styleId="47">
    <w:name w:val="page number"/>
    <w:basedOn w:val="46"/>
    <w:qFormat/>
    <w:uiPriority w:val="0"/>
  </w:style>
  <w:style w:type="character" w:styleId="48">
    <w:name w:val="FollowedHyperlink"/>
    <w:basedOn w:val="46"/>
    <w:qFormat/>
    <w:uiPriority w:val="0"/>
    <w:rPr>
      <w:color w:val="800080"/>
      <w:u w:val="single"/>
    </w:rPr>
  </w:style>
  <w:style w:type="character" w:styleId="49">
    <w:name w:val="Emphasis"/>
    <w:basedOn w:val="46"/>
    <w:qFormat/>
    <w:uiPriority w:val="0"/>
    <w:rPr>
      <w:i/>
      <w:iCs/>
    </w:rPr>
  </w:style>
  <w:style w:type="character" w:styleId="50">
    <w:name w:val="Hyperlink"/>
    <w:basedOn w:val="46"/>
    <w:qFormat/>
    <w:uiPriority w:val="0"/>
    <w:rPr>
      <w:color w:val="0000FF"/>
      <w:u w:val="single"/>
    </w:rPr>
  </w:style>
  <w:style w:type="character" w:styleId="51">
    <w:name w:val="annotation reference"/>
    <w:basedOn w:val="46"/>
    <w:qFormat/>
    <w:uiPriority w:val="99"/>
    <w:rPr>
      <w:sz w:val="16"/>
    </w:rPr>
  </w:style>
  <w:style w:type="character" w:styleId="52">
    <w:name w:val="footnote reference"/>
    <w:basedOn w:val="46"/>
    <w:qFormat/>
    <w:uiPriority w:val="0"/>
    <w:rPr>
      <w:b/>
      <w:position w:val="6"/>
      <w:sz w:val="16"/>
    </w:rPr>
  </w:style>
  <w:style w:type="table" w:styleId="54">
    <w:name w:val="Table Grid"/>
    <w:basedOn w:val="53"/>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55">
    <w:name w:val="ZT"/>
    <w:qFormat/>
    <w:uiPriority w:val="0"/>
    <w:pPr>
      <w:framePr w:wrap="notBeside" w:vAnchor="margin" w:hAnchor="margin" w:yAlign="center"/>
      <w:widowControl w:val="0"/>
      <w:spacing w:after="200" w:line="240" w:lineRule="atLeast"/>
      <w:jc w:val="right"/>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spacing w:after="200" w:line="276" w:lineRule="auto"/>
    </w:pPr>
    <w:rPr>
      <w:rFonts w:ascii="Arial" w:hAnsi="Arial" w:eastAsia="宋体" w:cs="Times New Roman"/>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113"/>
    <w:qFormat/>
    <w:uiPriority w:val="0"/>
    <w:rPr>
      <w:b/>
    </w:rPr>
  </w:style>
  <w:style w:type="paragraph" w:customStyle="1" w:styleId="59">
    <w:name w:val="TAC"/>
    <w:basedOn w:val="60"/>
    <w:link w:val="97"/>
    <w:qFormat/>
    <w:uiPriority w:val="0"/>
    <w:pPr>
      <w:jc w:val="center"/>
    </w:pPr>
  </w:style>
  <w:style w:type="paragraph" w:customStyle="1" w:styleId="60">
    <w:name w:val="TAL"/>
    <w:basedOn w:val="1"/>
    <w:link w:val="96"/>
    <w:qFormat/>
    <w:uiPriority w:val="0"/>
    <w:pPr>
      <w:keepNext/>
      <w:keepLines/>
      <w:spacing w:after="0"/>
    </w:pPr>
    <w:rPr>
      <w:rFonts w:ascii="Arial" w:hAnsi="Arial"/>
      <w:sz w:val="18"/>
    </w:rPr>
  </w:style>
  <w:style w:type="paragraph" w:customStyle="1" w:styleId="61">
    <w:name w:val="TF"/>
    <w:basedOn w:val="62"/>
    <w:link w:val="110"/>
    <w:qFormat/>
    <w:uiPriority w:val="0"/>
    <w:pPr>
      <w:keepNext w:val="0"/>
      <w:spacing w:before="0" w:after="240"/>
    </w:pPr>
  </w:style>
  <w:style w:type="paragraph" w:customStyle="1" w:styleId="62">
    <w:name w:val="TH"/>
    <w:basedOn w:val="1"/>
    <w:link w:val="99"/>
    <w:qFormat/>
    <w:uiPriority w:val="0"/>
    <w:pPr>
      <w:keepNext/>
      <w:keepLines/>
      <w:spacing w:before="60"/>
      <w:jc w:val="center"/>
    </w:pPr>
    <w:rPr>
      <w:rFonts w:ascii="Arial" w:hAnsi="Arial"/>
      <w:b/>
    </w:rPr>
  </w:style>
  <w:style w:type="paragraph" w:customStyle="1" w:styleId="63">
    <w:name w:val="NO"/>
    <w:basedOn w:val="1"/>
    <w:link w:val="95"/>
    <w:qFormat/>
    <w:uiPriority w:val="0"/>
    <w:pPr>
      <w:keepLines/>
      <w:ind w:left="1135" w:hanging="851"/>
    </w:pPr>
  </w:style>
  <w:style w:type="paragraph" w:customStyle="1" w:styleId="64">
    <w:name w:val="EX"/>
    <w:basedOn w:val="1"/>
    <w:link w:val="130"/>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after="200" w:line="180" w:lineRule="exact"/>
    </w:pPr>
    <w:rPr>
      <w:rFonts w:ascii="MS LineDraw" w:hAnsi="MS LineDraw" w:eastAsia="宋体" w:cs="Times New Roman"/>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eastAsia="宋体" w:cs="Times New Roman"/>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116"/>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spacing w:after="200" w:line="276" w:lineRule="auto"/>
      <w:jc w:val="right"/>
    </w:pPr>
    <w:rPr>
      <w:rFonts w:ascii="Arial" w:hAnsi="Arial" w:eastAsia="宋体" w:cs="Times New Roman"/>
      <w:sz w:val="40"/>
      <w:lang w:val="en-GB" w:eastAsia="en-US" w:bidi="ar-SA"/>
    </w:rPr>
  </w:style>
  <w:style w:type="paragraph" w:customStyle="1" w:styleId="75">
    <w:name w:val="ZB"/>
    <w:qFormat/>
    <w:uiPriority w:val="0"/>
    <w:pPr>
      <w:framePr w:w="10206" w:h="284" w:hRule="exact" w:wrap="notBeside" w:vAnchor="page" w:hAnchor="margin" w:y="1986"/>
      <w:widowControl w:val="0"/>
      <w:spacing w:after="200" w:line="276" w:lineRule="auto"/>
      <w:ind w:right="28"/>
      <w:jc w:val="right"/>
    </w:pPr>
    <w:rPr>
      <w:rFonts w:ascii="Arial" w:hAnsi="Arial" w:eastAsia="宋体" w:cs="Times New Roman"/>
      <w:i/>
      <w:lang w:val="en-GB" w:eastAsia="en-US" w:bidi="ar-SA"/>
    </w:rPr>
  </w:style>
  <w:style w:type="paragraph" w:customStyle="1" w:styleId="76">
    <w:name w:val="ZD"/>
    <w:qFormat/>
    <w:uiPriority w:val="0"/>
    <w:pPr>
      <w:framePr w:wrap="notBeside" w:vAnchor="page" w:hAnchor="margin" w:y="15764"/>
      <w:widowControl w:val="0"/>
      <w:spacing w:after="200" w:line="276" w:lineRule="auto"/>
    </w:pPr>
    <w:rPr>
      <w:rFonts w:ascii="Arial" w:hAnsi="Arial" w:eastAsia="宋体" w:cs="Times New Roman"/>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spacing w:after="200" w:line="276" w:lineRule="auto"/>
      <w:jc w:val="right"/>
    </w:pPr>
    <w:rPr>
      <w:rFonts w:ascii="Arial" w:hAnsi="Arial" w:eastAsia="宋体" w:cs="Times New Roman"/>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spacing w:after="200" w:line="276" w:lineRule="auto"/>
      <w:jc w:val="right"/>
    </w:pPr>
    <w:rPr>
      <w:rFonts w:ascii="Arial" w:hAnsi="Arial" w:eastAsia="宋体" w:cs="Times New Roman"/>
      <w:lang w:val="en-GB" w:eastAsia="en-US" w:bidi="ar-SA"/>
    </w:rPr>
  </w:style>
  <w:style w:type="paragraph" w:customStyle="1" w:styleId="81">
    <w:name w:val="Editor's Note"/>
    <w:basedOn w:val="63"/>
    <w:qFormat/>
    <w:uiPriority w:val="0"/>
    <w:rPr>
      <w:color w:val="FF0000"/>
    </w:rPr>
  </w:style>
  <w:style w:type="paragraph" w:customStyle="1" w:styleId="82">
    <w:name w:val="B1"/>
    <w:basedOn w:val="14"/>
    <w:link w:val="94"/>
    <w:qFormat/>
    <w:uiPriority w:val="0"/>
  </w:style>
  <w:style w:type="paragraph" w:customStyle="1" w:styleId="83">
    <w:name w:val="B2"/>
    <w:basedOn w:val="13"/>
    <w:link w:val="102"/>
    <w:qFormat/>
    <w:uiPriority w:val="0"/>
  </w:style>
  <w:style w:type="paragraph" w:customStyle="1" w:styleId="84">
    <w:name w:val="B3"/>
    <w:basedOn w:val="12"/>
    <w:link w:val="103"/>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line="276" w:lineRule="auto"/>
    </w:pPr>
    <w:rPr>
      <w:rFonts w:ascii="Arial" w:hAnsi="Arial" w:eastAsia="宋体" w:cs="Times New Roman"/>
      <w:lang w:val="en-GB" w:eastAsia="en-US" w:bidi="ar-SA"/>
    </w:rPr>
  </w:style>
  <w:style w:type="paragraph" w:customStyle="1" w:styleId="89">
    <w:name w:val="tdoc-header"/>
    <w:qFormat/>
    <w:uiPriority w:val="0"/>
    <w:pPr>
      <w:spacing w:after="200" w:line="276" w:lineRule="auto"/>
    </w:pPr>
    <w:rPr>
      <w:rFonts w:ascii="Arial" w:hAnsi="Arial" w:eastAsia="宋体" w:cs="Times New Roman"/>
      <w:sz w:val="24"/>
      <w:lang w:val="en-GB" w:eastAsia="en-US" w:bidi="ar-SA"/>
    </w:rPr>
  </w:style>
  <w:style w:type="paragraph" w:customStyle="1" w:styleId="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91">
    <w:name w:val="Heading 3.Underrubrik2.H3"/>
    <w:basedOn w:val="90"/>
    <w:next w:val="1"/>
    <w:qFormat/>
    <w:uiPriority w:val="0"/>
    <w:pPr>
      <w:spacing w:before="120"/>
      <w:outlineLvl w:val="2"/>
    </w:pPr>
    <w:rPr>
      <w:sz w:val="28"/>
    </w:rPr>
  </w:style>
  <w:style w:type="paragraph" w:customStyle="1" w:styleId="92">
    <w:name w:val="Reference"/>
    <w:basedOn w:val="1"/>
    <w:qFormat/>
    <w:uiPriority w:val="0"/>
    <w:pPr>
      <w:keepLines/>
      <w:numPr>
        <w:ilvl w:val="1"/>
        <w:numId w:val="2"/>
      </w:numPr>
    </w:pPr>
    <w:rPr>
      <w:rFonts w:eastAsia="MS Mincho"/>
    </w:rPr>
  </w:style>
  <w:style w:type="paragraph" w:customStyle="1" w:styleId="93">
    <w:name w:val="Zchn Zchn"/>
    <w:semiHidden/>
    <w:qFormat/>
    <w:uiPriority w:val="0"/>
    <w:pPr>
      <w:keepNext/>
      <w:numPr>
        <w:ilvl w:val="0"/>
        <w:numId w:val="3"/>
      </w:numPr>
      <w:autoSpaceDE w:val="0"/>
      <w:autoSpaceDN w:val="0"/>
      <w:adjustRightInd w:val="0"/>
      <w:spacing w:before="60" w:after="60" w:line="276" w:lineRule="auto"/>
      <w:jc w:val="both"/>
    </w:pPr>
    <w:rPr>
      <w:rFonts w:ascii="Arial" w:hAnsi="Arial" w:eastAsia="宋体" w:cs="Arial"/>
      <w:color w:val="0000FF"/>
      <w:kern w:val="2"/>
      <w:lang w:val="en-US" w:eastAsia="zh-CN" w:bidi="ar-SA"/>
    </w:rPr>
  </w:style>
  <w:style w:type="character" w:customStyle="1" w:styleId="94">
    <w:name w:val="B1 Char"/>
    <w:basedOn w:val="46"/>
    <w:link w:val="82"/>
    <w:qFormat/>
    <w:uiPriority w:val="0"/>
    <w:rPr>
      <w:lang w:val="en-GB" w:eastAsia="en-US" w:bidi="ar-SA"/>
    </w:rPr>
  </w:style>
  <w:style w:type="character" w:customStyle="1" w:styleId="95">
    <w:name w:val="NO Char"/>
    <w:basedOn w:val="46"/>
    <w:link w:val="63"/>
    <w:qFormat/>
    <w:uiPriority w:val="0"/>
    <w:rPr>
      <w:lang w:val="en-GB" w:eastAsia="en-US" w:bidi="ar-SA"/>
    </w:rPr>
  </w:style>
  <w:style w:type="character" w:customStyle="1" w:styleId="96">
    <w:name w:val="TAL Car"/>
    <w:basedOn w:val="46"/>
    <w:link w:val="60"/>
    <w:qFormat/>
    <w:uiPriority w:val="0"/>
    <w:rPr>
      <w:rFonts w:ascii="Arial" w:hAnsi="Arial"/>
      <w:sz w:val="18"/>
      <w:lang w:val="en-GB" w:eastAsia="en-US" w:bidi="ar-SA"/>
    </w:rPr>
  </w:style>
  <w:style w:type="character" w:customStyle="1" w:styleId="97">
    <w:name w:val="TAC Char"/>
    <w:basedOn w:val="46"/>
    <w:link w:val="59"/>
    <w:qFormat/>
    <w:uiPriority w:val="0"/>
    <w:rPr>
      <w:rFonts w:ascii="Arial" w:hAnsi="Arial"/>
      <w:sz w:val="18"/>
      <w:lang w:val="en-GB" w:eastAsia="en-US" w:bidi="ar-SA"/>
    </w:rPr>
  </w:style>
  <w:style w:type="character" w:customStyle="1" w:styleId="98">
    <w:name w:val="TAL Char"/>
    <w:basedOn w:val="46"/>
    <w:qFormat/>
    <w:uiPriority w:val="0"/>
    <w:rPr>
      <w:rFonts w:ascii="Arial" w:hAnsi="Arial"/>
      <w:sz w:val="18"/>
      <w:lang w:val="en-GB" w:eastAsia="en-US" w:bidi="ar-SA"/>
    </w:rPr>
  </w:style>
  <w:style w:type="character" w:customStyle="1" w:styleId="99">
    <w:name w:val="TH Char"/>
    <w:basedOn w:val="46"/>
    <w:link w:val="62"/>
    <w:qFormat/>
    <w:uiPriority w:val="0"/>
    <w:rPr>
      <w:rFonts w:ascii="Arial" w:hAnsi="Arial"/>
      <w:b/>
      <w:lang w:val="en-GB" w:eastAsia="en-US" w:bidi="ar-SA"/>
    </w:rPr>
  </w:style>
  <w:style w:type="character" w:customStyle="1" w:styleId="100">
    <w:name w:val="Body Text Char"/>
    <w:basedOn w:val="46"/>
    <w:link w:val="32"/>
    <w:qFormat/>
    <w:uiPriority w:val="0"/>
    <w:rPr>
      <w:sz w:val="24"/>
      <w:szCs w:val="24"/>
      <w:lang w:val="en-US" w:eastAsia="en-US" w:bidi="ar-SA"/>
    </w:rPr>
  </w:style>
  <w:style w:type="character" w:customStyle="1" w:styleId="101">
    <w:name w:val="B1 Char1"/>
    <w:basedOn w:val="46"/>
    <w:qFormat/>
    <w:uiPriority w:val="0"/>
    <w:rPr>
      <w:lang w:val="en-GB" w:eastAsia="ja-JP" w:bidi="ar-SA"/>
    </w:rPr>
  </w:style>
  <w:style w:type="character" w:customStyle="1" w:styleId="102">
    <w:name w:val="B2 Char"/>
    <w:basedOn w:val="46"/>
    <w:link w:val="83"/>
    <w:qFormat/>
    <w:uiPriority w:val="0"/>
    <w:rPr>
      <w:lang w:val="en-GB" w:eastAsia="en-US" w:bidi="ar-SA"/>
    </w:rPr>
  </w:style>
  <w:style w:type="character" w:customStyle="1" w:styleId="103">
    <w:name w:val="B3 Char2"/>
    <w:basedOn w:val="46"/>
    <w:link w:val="84"/>
    <w:qFormat/>
    <w:uiPriority w:val="0"/>
    <w:rPr>
      <w:lang w:val="en-GB" w:eastAsia="en-US" w:bidi="ar-SA"/>
    </w:rPr>
  </w:style>
  <w:style w:type="paragraph" w:customStyle="1" w:styleId="104">
    <w:name w:val="Char Char Char Char Char Char Char Char Char Char2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5">
    <w:name w:val="(文字) (文字)2"/>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06">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szCs w:val="20"/>
      <w:lang w:val="en-GB"/>
    </w:rPr>
  </w:style>
  <w:style w:type="character" w:customStyle="1" w:styleId="107">
    <w:name w:val="B1 (文字)"/>
    <w:basedOn w:val="46"/>
    <w:qFormat/>
    <w:uiPriority w:val="0"/>
    <w:rPr>
      <w:lang w:val="en-GB" w:eastAsia="ja-JP" w:bidi="ar-SA"/>
    </w:rPr>
  </w:style>
  <w:style w:type="character" w:customStyle="1" w:styleId="108">
    <w:name w:val="B1 Zchn"/>
    <w:basedOn w:val="46"/>
    <w:qFormat/>
    <w:uiPriority w:val="0"/>
    <w:rPr>
      <w:rFonts w:eastAsia="MS Mincho"/>
      <w:lang w:val="en-GB" w:eastAsia="en-US" w:bidi="ar-SA"/>
    </w:rPr>
  </w:style>
  <w:style w:type="paragraph" w:customStyle="1" w:styleId="109">
    <w:name w:val="Char Char1 Char Char Char Char Char Char Char Char Char Char Char Char Char Char Char"/>
    <w:semiHidden/>
    <w:qFormat/>
    <w:uiPriority w:val="0"/>
    <w:pPr>
      <w:keepNext/>
      <w:tabs>
        <w:tab w:val="left" w:pos="360"/>
      </w:tabs>
      <w:autoSpaceDE w:val="0"/>
      <w:autoSpaceDN w:val="0"/>
      <w:adjustRightInd w:val="0"/>
      <w:spacing w:before="60" w:after="60" w:line="276" w:lineRule="auto"/>
      <w:ind w:left="360" w:hanging="360"/>
      <w:jc w:val="both"/>
    </w:pPr>
    <w:rPr>
      <w:rFonts w:ascii="Arial" w:hAnsi="Arial" w:eastAsia="宋体" w:cs="Arial"/>
      <w:color w:val="0000FF"/>
      <w:kern w:val="2"/>
      <w:lang w:val="en-US" w:eastAsia="zh-CN" w:bidi="ar-SA"/>
    </w:rPr>
  </w:style>
  <w:style w:type="character" w:customStyle="1" w:styleId="110">
    <w:name w:val="TF Char"/>
    <w:basedOn w:val="46"/>
    <w:link w:val="61"/>
    <w:qFormat/>
    <w:uiPriority w:val="0"/>
    <w:rPr>
      <w:rFonts w:ascii="Arial" w:hAnsi="Arial"/>
      <w:b/>
      <w:lang w:val="en-GB" w:eastAsia="en-US" w:bidi="ar-SA"/>
    </w:rPr>
  </w:style>
  <w:style w:type="character" w:customStyle="1" w:styleId="111">
    <w:name w:val="Header Char"/>
    <w:basedOn w:val="46"/>
    <w:link w:val="38"/>
    <w:qFormat/>
    <w:uiPriority w:val="0"/>
    <w:rPr>
      <w:rFonts w:ascii="Arial" w:hAnsi="Arial"/>
      <w:b/>
      <w:sz w:val="18"/>
      <w:lang w:val="en-GB" w:eastAsia="en-US" w:bidi="ar-SA"/>
    </w:rPr>
  </w:style>
  <w:style w:type="paragraph" w:customStyle="1" w:styleId="112">
    <w:name w:val="List Paragraph1"/>
    <w:basedOn w:val="1"/>
    <w:link w:val="140"/>
    <w:qFormat/>
    <w:uiPriority w:val="34"/>
    <w:pPr>
      <w:ind w:firstLine="420" w:firstLineChars="200"/>
    </w:pPr>
  </w:style>
  <w:style w:type="character" w:customStyle="1" w:styleId="113">
    <w:name w:val="TAH Car"/>
    <w:basedOn w:val="46"/>
    <w:link w:val="58"/>
    <w:qFormat/>
    <w:uiPriority w:val="0"/>
    <w:rPr>
      <w:rFonts w:ascii="Arial" w:hAnsi="Arial"/>
      <w:b/>
      <w:sz w:val="18"/>
      <w:lang w:val="en-GB" w:eastAsia="en-US"/>
    </w:rPr>
  </w:style>
  <w:style w:type="character" w:customStyle="1" w:styleId="114">
    <w:name w:val="Caption Char"/>
    <w:link w:val="30"/>
    <w:qFormat/>
    <w:uiPriority w:val="0"/>
    <w:rPr>
      <w:rFonts w:ascii="Cambria" w:hAnsi="Cambria" w:eastAsia="黑体"/>
      <w:lang w:val="en-GB" w:eastAsia="en-US"/>
    </w:rPr>
  </w:style>
  <w:style w:type="character" w:customStyle="1" w:styleId="115">
    <w:name w:val="Intense Emphasis1"/>
    <w:basedOn w:val="46"/>
    <w:qFormat/>
    <w:uiPriority w:val="21"/>
    <w:rPr>
      <w:b/>
      <w:bCs/>
      <w:i/>
      <w:iCs/>
      <w:color w:val="4F81BD"/>
    </w:rPr>
  </w:style>
  <w:style w:type="character" w:customStyle="1" w:styleId="116">
    <w:name w:val="TAN Char"/>
    <w:basedOn w:val="96"/>
    <w:link w:val="73"/>
    <w:qFormat/>
    <w:uiPriority w:val="0"/>
    <w:rPr>
      <w:rFonts w:ascii="Arial" w:hAnsi="Arial"/>
      <w:sz w:val="18"/>
      <w:lang w:val="en-GB" w:eastAsia="en-US" w:bidi="ar-SA"/>
    </w:rPr>
  </w:style>
  <w:style w:type="paragraph" w:customStyle="1" w:styleId="117">
    <w:name w:val="Char Char Char Char Char"/>
    <w:semiHidden/>
    <w:qFormat/>
    <w:uiPriority w:val="0"/>
    <w:pPr>
      <w:keepNext/>
      <w:tabs>
        <w:tab w:val="left" w:pos="851"/>
      </w:tabs>
      <w:autoSpaceDE w:val="0"/>
      <w:autoSpaceDN w:val="0"/>
      <w:adjustRightInd w:val="0"/>
      <w:spacing w:before="60" w:after="60" w:line="276" w:lineRule="auto"/>
      <w:ind w:left="851" w:hanging="851"/>
      <w:jc w:val="both"/>
    </w:pPr>
    <w:rPr>
      <w:rFonts w:ascii="Arial" w:hAnsi="Arial" w:eastAsia="宋体" w:cs="Arial"/>
      <w:color w:val="0000FF"/>
      <w:kern w:val="2"/>
      <w:lang w:val="en-US" w:eastAsia="zh-CN" w:bidi="ar-SA"/>
    </w:rPr>
  </w:style>
  <w:style w:type="paragraph" w:customStyle="1" w:styleId="118">
    <w:name w:val="References"/>
    <w:basedOn w:val="1"/>
    <w:next w:val="1"/>
    <w:qFormat/>
    <w:uiPriority w:val="0"/>
    <w:pPr>
      <w:numPr>
        <w:ilvl w:val="0"/>
        <w:numId w:val="5"/>
      </w:numPr>
      <w:autoSpaceDE w:val="0"/>
      <w:autoSpaceDN w:val="0"/>
      <w:snapToGrid w:val="0"/>
      <w:spacing w:after="60"/>
    </w:pPr>
    <w:rPr>
      <w:szCs w:val="16"/>
      <w:lang w:val="en-US"/>
    </w:rPr>
  </w:style>
  <w:style w:type="character" w:customStyle="1" w:styleId="119">
    <w:name w:val="Comment Text Char"/>
    <w:basedOn w:val="46"/>
    <w:link w:val="16"/>
    <w:qFormat/>
    <w:uiPriority w:val="0"/>
    <w:rPr>
      <w:rFonts w:ascii="Times New Roman" w:hAnsi="Times New Roman"/>
      <w:lang w:eastAsia="en-US"/>
    </w:rPr>
  </w:style>
  <w:style w:type="paragraph" w:customStyle="1" w:styleId="120">
    <w:name w:val="参考文献"/>
    <w:basedOn w:val="1"/>
    <w:qFormat/>
    <w:uiPriority w:val="0"/>
    <w:pPr>
      <w:keepLines/>
      <w:numPr>
        <w:ilvl w:val="0"/>
        <w:numId w:val="6"/>
      </w:numPr>
      <w:spacing w:after="0"/>
    </w:pPr>
    <w:rPr>
      <w:rFonts w:eastAsia="MS Mincho"/>
    </w:rPr>
  </w:style>
  <w:style w:type="paragraph" w:customStyle="1" w:styleId="121">
    <w:name w:val="Revision1"/>
    <w:hidden/>
    <w:semiHidden/>
    <w:qFormat/>
    <w:uiPriority w:val="99"/>
    <w:pPr>
      <w:spacing w:after="200" w:line="276" w:lineRule="auto"/>
    </w:pPr>
    <w:rPr>
      <w:rFonts w:ascii="Times New Roman" w:hAnsi="Times New Roman" w:eastAsia="宋体" w:cs="Times New Roman"/>
      <w:lang w:val="en-GB" w:eastAsia="en-US" w:bidi="ar-SA"/>
    </w:rPr>
  </w:style>
  <w:style w:type="paragraph" w:customStyle="1" w:styleId="122">
    <w:name w:val="3GPP 正文"/>
    <w:basedOn w:val="1"/>
    <w:link w:val="123"/>
    <w:qFormat/>
    <w:uiPriority w:val="0"/>
    <w:rPr>
      <w:lang w:eastAsia="ja-JP"/>
    </w:rPr>
  </w:style>
  <w:style w:type="character" w:customStyle="1" w:styleId="123">
    <w:name w:val="3GPP 正文 Char"/>
    <w:link w:val="122"/>
    <w:qFormat/>
    <w:uiPriority w:val="0"/>
    <w:rPr>
      <w:rFonts w:ascii="Times New Roman" w:hAnsi="Times New Roman"/>
      <w:lang w:eastAsia="ja-JP"/>
    </w:rPr>
  </w:style>
  <w:style w:type="paragraph" w:customStyle="1" w:styleId="124">
    <w:name w:val="Guidance"/>
    <w:basedOn w:val="1"/>
    <w:link w:val="125"/>
    <w:qFormat/>
    <w:uiPriority w:val="0"/>
    <w:rPr>
      <w:i/>
      <w:color w:val="0000FF"/>
    </w:rPr>
  </w:style>
  <w:style w:type="character" w:customStyle="1" w:styleId="125">
    <w:name w:val="Guidance Char"/>
    <w:link w:val="124"/>
    <w:qFormat/>
    <w:uiPriority w:val="0"/>
    <w:rPr>
      <w:rFonts w:ascii="Times New Roman" w:hAnsi="Times New Roman"/>
      <w:i/>
      <w:color w:val="0000FF"/>
      <w:lang w:eastAsia="en-US"/>
    </w:rPr>
  </w:style>
  <w:style w:type="character" w:customStyle="1" w:styleId="126">
    <w:name w:val="Heading 1 Char"/>
    <w:basedOn w:val="46"/>
    <w:link w:val="2"/>
    <w:qFormat/>
    <w:uiPriority w:val="0"/>
    <w:rPr>
      <w:rFonts w:ascii="Arial" w:hAnsi="Arial"/>
      <w:sz w:val="28"/>
      <w:szCs w:val="28"/>
      <w:lang w:val="en-GB"/>
    </w:rPr>
  </w:style>
  <w:style w:type="character" w:customStyle="1" w:styleId="127">
    <w:name w:val="Document Map Char"/>
    <w:link w:val="31"/>
    <w:qFormat/>
    <w:uiPriority w:val="0"/>
    <w:rPr>
      <w:rFonts w:ascii="Tahoma" w:hAnsi="Tahoma" w:cs="Tahoma"/>
      <w:shd w:val="clear" w:color="auto" w:fill="000080"/>
      <w:lang w:val="en-GB"/>
    </w:rPr>
  </w:style>
  <w:style w:type="character" w:customStyle="1" w:styleId="128">
    <w:name w:val="Comment Subject Char"/>
    <w:link w:val="15"/>
    <w:qFormat/>
    <w:uiPriority w:val="0"/>
    <w:rPr>
      <w:rFonts w:ascii="Times New Roman" w:hAnsi="Times New Roman"/>
      <w:b/>
      <w:bCs/>
      <w:lang w:val="en-GB"/>
    </w:rPr>
  </w:style>
  <w:style w:type="character" w:customStyle="1" w:styleId="129">
    <w:name w:val="Balloon Text Char"/>
    <w:link w:val="36"/>
    <w:qFormat/>
    <w:uiPriority w:val="0"/>
    <w:rPr>
      <w:rFonts w:ascii="Tahoma" w:hAnsi="Tahoma" w:cs="Tahoma"/>
      <w:sz w:val="16"/>
      <w:szCs w:val="16"/>
      <w:lang w:val="en-GB"/>
    </w:rPr>
  </w:style>
  <w:style w:type="character" w:customStyle="1" w:styleId="130">
    <w:name w:val="EX Char"/>
    <w:link w:val="64"/>
    <w:qFormat/>
    <w:uiPriority w:val="0"/>
    <w:rPr>
      <w:rFonts w:ascii="Times New Roman" w:hAnsi="Times New Roman"/>
      <w:lang w:val="en-GB"/>
    </w:rPr>
  </w:style>
  <w:style w:type="character" w:customStyle="1" w:styleId="131">
    <w:name w:val="Heading 4 Char"/>
    <w:link w:val="5"/>
    <w:qFormat/>
    <w:uiPriority w:val="0"/>
    <w:rPr>
      <w:rFonts w:ascii="Arial" w:hAnsi="Arial"/>
      <w:sz w:val="24"/>
      <w:szCs w:val="24"/>
      <w:lang w:eastAsia="zh-CN"/>
    </w:rPr>
  </w:style>
  <w:style w:type="character" w:customStyle="1" w:styleId="132">
    <w:name w:val="Footnote Text Char"/>
    <w:link w:val="39"/>
    <w:qFormat/>
    <w:uiPriority w:val="0"/>
    <w:rPr>
      <w:rFonts w:ascii="Times New Roman" w:hAnsi="Times New Roman"/>
      <w:sz w:val="16"/>
      <w:lang w:val="en-GB"/>
    </w:rPr>
  </w:style>
  <w:style w:type="paragraph" w:customStyle="1" w:styleId="133">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rPr>
  </w:style>
  <w:style w:type="paragraph" w:customStyle="1" w:styleId="134">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135">
    <w:name w:val="TableText"/>
    <w:basedOn w:val="33"/>
    <w:qFormat/>
    <w:uiPriority w:val="0"/>
    <w:pPr>
      <w:keepNext/>
      <w:keepLines/>
      <w:overflowPunct w:val="0"/>
      <w:autoSpaceDE w:val="0"/>
      <w:autoSpaceDN w:val="0"/>
      <w:adjustRightInd w:val="0"/>
      <w:spacing w:after="180"/>
      <w:ind w:left="0"/>
      <w:jc w:val="center"/>
      <w:textAlignment w:val="baseline"/>
    </w:pPr>
    <w:rPr>
      <w:rFonts w:eastAsia="Times New Roman"/>
      <w:snapToGrid w:val="0"/>
      <w:kern w:val="2"/>
    </w:rPr>
  </w:style>
  <w:style w:type="character" w:customStyle="1" w:styleId="136">
    <w:name w:val="Body Text Indent Char"/>
    <w:basedOn w:val="46"/>
    <w:link w:val="33"/>
    <w:qFormat/>
    <w:uiPriority w:val="0"/>
    <w:rPr>
      <w:rFonts w:ascii="Times New Roman" w:hAnsi="Times New Roman"/>
      <w:lang w:val="en-GB"/>
    </w:rPr>
  </w:style>
  <w:style w:type="character" w:customStyle="1" w:styleId="137">
    <w:name w:val="_tgc"/>
    <w:qFormat/>
    <w:uiPriority w:val="0"/>
  </w:style>
  <w:style w:type="character" w:customStyle="1" w:styleId="138">
    <w:name w:val="Heading 2 Char"/>
    <w:basedOn w:val="46"/>
    <w:link w:val="3"/>
    <w:qFormat/>
    <w:uiPriority w:val="0"/>
    <w:rPr>
      <w:rFonts w:ascii="Arial" w:hAnsi="Arial"/>
      <w:sz w:val="24"/>
      <w:szCs w:val="24"/>
      <w:lang w:eastAsia="zh-CN"/>
    </w:rPr>
  </w:style>
  <w:style w:type="character" w:customStyle="1" w:styleId="139">
    <w:name w:val="EX Car"/>
    <w:qFormat/>
    <w:locked/>
    <w:uiPriority w:val="0"/>
    <w:rPr>
      <w:rFonts w:ascii="Times New Roman" w:hAnsi="Times New Roman" w:eastAsia="Times New Roman"/>
      <w:lang w:val="en-GB" w:eastAsia="zh-CN"/>
    </w:rPr>
  </w:style>
  <w:style w:type="character" w:customStyle="1" w:styleId="140">
    <w:name w:val="List Paragraph Char"/>
    <w:link w:val="112"/>
    <w:qFormat/>
    <w:locked/>
    <w:uiPriority w:val="34"/>
    <w:rPr>
      <w:rFonts w:ascii="Times New Roman" w:hAnsi="Times New Roman"/>
      <w:lang w:val="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6778DD-A56F-40A2-B467-B254AD24459E}">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2</Pages>
  <Words>768</Words>
  <Characters>4379</Characters>
  <Lines>36</Lines>
  <Paragraphs>10</Paragraphs>
  <ScaleCrop>false</ScaleCrop>
  <LinksUpToDate>false</LinksUpToDate>
  <CharactersWithSpaces>5137</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2017-06-19T14:54:00Z</dcterms:created>
  <dc:creator>mwx193114</dc:creator>
  <cp:lastModifiedBy>10195743</cp:lastModifiedBy>
  <cp:lastPrinted>2015-01-14T11:53:00Z</cp:lastPrinted>
  <dcterms:modified xsi:type="dcterms:W3CDTF">2017-09-30T10:49:51Z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1497097059</vt:lpwstr>
  </property>
  <property fmtid="{D5CDD505-2E9C-101B-9397-08002B2CF9AE}" pid="29" name="KSOProductBuildVer">
    <vt:lpwstr>2052-10.8.0.5918</vt:lpwstr>
  </property>
</Properties>
</file>